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-172720</wp:posOffset>
                </wp:positionH>
                <wp:positionV relativeFrom="paragraph">
                  <wp:posOffset>50800</wp:posOffset>
                </wp:positionV>
                <wp:extent cx="2670175" cy="1156970"/>
                <wp:effectExtent l="5715" t="5080" r="4445" b="508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20" cy="115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 New Bash;Arial" w:hAnsi="Arial New Bash;Arial" w:eastAsia="Arial New Bash;Arial" w:cs="Arial New Bash;Ari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Arial New Bash;Arial" w:cs="Arial New Bash;Arial" w:ascii="Arial New Bash;Arial" w:hAnsi="Arial New Bash;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М2с241т ауыл  советы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ауыл бил2м23е хакими2те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eastAsia="Arial New Bash;Arial" w:cs="Arial New Bash;Arial" w:ascii="Arial New Bash;Arial" w:hAnsi="Arial New Bash;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New Bash;Arial" w:hAnsi="Arial New Bash;Arial" w:cs="Arial New Bash;Ari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o:allowincell="f" style="position:absolute;margin-left:-13.6pt;margin-top:4pt;width:210.2pt;height:91.05pt;mso-wrap-style:square;v-text-anchor:top">
                <v:fill o:detectmouseclick="t" type="solid" color2="black" opacity="0"/>
                <v:stroke color="white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 New Bash;Arial" w:hAnsi="Arial New Bash;Arial" w:eastAsia="Arial New Bash;Arial" w:cs="Arial New Bash;Ari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Arial New Bash;Arial" w:cs="Arial New Bash;Arial" w:ascii="Arial New Bash;Arial" w:hAnsi="Arial New Bash;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 xml:space="preserve">Дыуан районы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муниципаль районыны8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М2с241т ауыл  советы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ауыл бил2м23е хакими2те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eastAsia="Arial New Bash;Arial" w:cs="Arial New Bash;Arial" w:ascii="Arial New Bash;Arial" w:hAnsi="Arial New Bash;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Times Cyr Bash Normal" w:ascii="Times Cyr Bash Normal" w:hAnsi="Times Cyr Bash Normal"/>
                        </w:rPr>
                        <w:t>Баш7ортостан Республика3ы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New Bash;Arial" w:hAnsi="Arial New Bash;Arial" w:cs="Arial New Bash;Arial"/>
                          <w:b/>
                          <w:b/>
                          <w:bCs/>
                          <w:sz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142" w:end="0" w:hanging="0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1365" cy="951865"/>
            <wp:effectExtent l="0" t="0" r="0" b="0"/>
            <wp:wrapNone/>
            <wp:docPr id="3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9" t="-151" r="-189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3761105</wp:posOffset>
                </wp:positionH>
                <wp:positionV relativeFrom="paragraph">
                  <wp:posOffset>77470</wp:posOffset>
                </wp:positionV>
                <wp:extent cx="2595880" cy="1040130"/>
                <wp:effectExtent l="5080" t="5080" r="5080" b="508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960" cy="10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Дуванский район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Республики Башкортостан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296.15pt;margin-top:6.1pt;width:204.35pt;height:81.85pt;mso-wrap-style:square;v-text-anchor:top">
                <v:fill o:detectmouseclick="t" type="solid" color2="black" opacity="0"/>
                <v:stroke color="white" weight="9360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Администрация сельского поселения Месягутовский сельсовет муниципального района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Дуванский район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Республики Башкортостан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142" w:end="0" w:hanging="0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</w:r>
    </w:p>
    <w:p>
      <w:pPr>
        <w:pStyle w:val="Normal"/>
        <w:ind w:start="142" w:end="0" w:hanging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     </w:t>
      </w:r>
    </w:p>
    <w:p>
      <w:pPr>
        <w:pStyle w:val="Normal"/>
        <w:rPr>
          <w:rFonts w:eastAsia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rPr>
          <w:rFonts w:eastAsia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</w:r>
    </w:p>
    <w:p>
      <w:pPr>
        <w:pStyle w:val="Normal"/>
        <w:ind w:start="-426" w:end="0" w:hanging="0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</w:r>
    </w:p>
    <w:p>
      <w:pPr>
        <w:pStyle w:val="Normal"/>
        <w:ind w:start="-426" w:end="0" w:hanging="0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rPr>
          <w:rFonts w:eastAsia="Times New Roman"/>
          <w:sz w:val="20"/>
          <w:szCs w:val="20"/>
        </w:rPr>
      </w:pPr>
      <w:r>
        <mc:AlternateContent>
          <mc:Choice Requires="wps">
            <w:drawing>
              <wp:anchor behindDoc="0" distT="28575" distB="28575" distL="0" distR="0" simplePos="0" locked="0" layoutInCell="0" allowOverlap="1" relativeHeight="7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635"/>
                <wp:effectExtent l="0" t="28575" r="0" b="28575"/>
                <wp:wrapNone/>
                <wp:docPr id="6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.45pt" to="493.15pt,3.45pt" ID="Изображение1" stroked="t" o:allowincell="f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rFonts w:eastAsia="Times New Roman"/>
        </w:rPr>
        <w:t xml:space="preserve">    </w:t>
      </w:r>
      <w:r>
        <w:rPr>
          <w:rFonts w:eastAsia="Times New Roman" w:cs="Times Cyr Bash Normal" w:ascii="Times Cyr Bash Normal" w:hAnsi="Times Cyr Bash Normal"/>
          <w:b/>
          <w:bCs/>
        </w:rPr>
        <w:t>К</w:t>
      </w:r>
      <w:r>
        <w:rPr>
          <w:rFonts w:eastAsia="Times New Roman"/>
          <w:b/>
          <w:bCs/>
        </w:rPr>
        <w:t xml:space="preserve">АРАР                                                                                          ПОСТАНОВЛЕНИЕ      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start="0" w:hanging="0"/>
        <w:jc w:val="center"/>
        <w:outlineLvl w:val="3"/>
        <w:rPr/>
      </w:pPr>
      <w:r>
        <w:rPr>
          <w:rStyle w:val="Style13"/>
          <w:rFonts w:eastAsia="Times New Roman" w:ascii="Times New Roman" w:hAnsi="Times New Roman"/>
          <w:bCs/>
          <w:sz w:val="28"/>
          <w:szCs w:val="28"/>
        </w:rPr>
        <w:t xml:space="preserve">     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 xml:space="preserve">  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>31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 xml:space="preserve"> март 2023 й.                               №  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>103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 xml:space="preserve">                             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>31</w:t>
      </w:r>
      <w:r>
        <w:rPr>
          <w:rStyle w:val="Style13"/>
          <w:rFonts w:eastAsia="Times New Roman" w:ascii="Times New Roman" w:hAnsi="Times New Roman"/>
          <w:bCs/>
          <w:sz w:val="26"/>
          <w:szCs w:val="26"/>
        </w:rPr>
        <w:t xml:space="preserve"> марта 2023 г. </w:t>
      </w:r>
    </w:p>
    <w:p>
      <w:pPr>
        <w:pStyle w:val="4"/>
        <w:keepNext w:val="false"/>
        <w:keepLines w:val="false"/>
        <w:widowControl w:val="false"/>
        <w:pBdr/>
        <w:shd w:val="clear" w:color="auto" w:fill="auto"/>
        <w:bidi w:val="0"/>
        <w:spacing w:before="0" w:after="0"/>
        <w:ind w:start="180" w:end="0" w:hanging="0"/>
        <w:jc w:val="start"/>
        <w:rPr>
          <w:b/>
          <w:b/>
          <w:color w:val="000000"/>
          <w:spacing w:val="0"/>
          <w:w w:val="100"/>
          <w:lang w:val="ru-RU" w:eastAsia="ru-RU" w:bidi="ru-RU"/>
        </w:rPr>
      </w:pPr>
      <w:r>
        <w:rPr>
          <w:bCs/>
        </w:rPr>
      </w:r>
    </w:p>
    <w:p>
      <w:pPr>
        <w:pStyle w:val="4"/>
        <w:widowControl w:val="false"/>
        <w:pBdr/>
        <w:shd w:val="clear" w:color="auto" w:fill="auto"/>
        <w:bidi w:val="0"/>
        <w:spacing w:before="0" w:after="0"/>
        <w:ind w:start="180" w:end="0" w:hanging="0"/>
        <w:jc w:val="start"/>
        <w:rPr>
          <w:b/>
          <w:b/>
          <w:color w:val="000000"/>
          <w:spacing w:val="0"/>
          <w:w w:val="100"/>
          <w:lang w:val="ru-RU" w:eastAsia="ru-RU" w:bidi="ru-RU"/>
        </w:rPr>
      </w:pPr>
      <w:r>
        <w:rPr>
          <w:bCs/>
        </w:rPr>
      </w:r>
    </w:p>
    <w:p>
      <w:pPr>
        <w:pStyle w:val="Style20"/>
        <w:jc w:val="center"/>
        <w:rPr/>
      </w:pPr>
      <w:r>
        <w:rPr>
          <w:rStyle w:val="Style14"/>
          <w:color w:val="000000"/>
          <w:sz w:val="26"/>
          <w:szCs w:val="26"/>
          <w:u w:val="none"/>
        </w:rPr>
        <w:t xml:space="preserve"> </w:t>
      </w:r>
      <w:r>
        <w:rPr>
          <w:rStyle w:val="Style14"/>
          <w:b/>
          <w:bCs/>
          <w:color w:val="000000"/>
          <w:sz w:val="26"/>
          <w:szCs w:val="26"/>
          <w:u w:val="none"/>
        </w:rPr>
        <w:t>Об</w:t>
      </w:r>
      <w:hyperlink r:id="rId3">
        <w:r>
          <w:rPr>
            <w:b/>
            <w:bCs/>
            <w:color w:val="000000"/>
            <w:sz w:val="26"/>
            <w:szCs w:val="26"/>
            <w:u w:val="none"/>
            <w:lang w:val="ru-RU"/>
          </w:rPr>
          <w:t xml:space="preserve">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утверждении Порядка формирования перечня налоговых расходов сельского поселения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Месягутовский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  сельсовет муниципального района Дуванский район Республики Башкортостан, Правил формирования информации о нормативных, целевых и фискальных характеристиках налоговых расходов сельского поселения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>Месягутовский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  сельсовет муниципального района Дуванский район Республики Башкортостан, Порядка проведения оценки эффективности налоговых расходов сельского поселения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Месягутовский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  сельсовет муниципального района Дуванский район Республики Башкортостан и Порядка обобщения результатов оценки эффективности налоговых расходов сельского поселения 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>Месягутовский</w:t>
        </w:r>
        <w:r>
          <w:rPr>
            <w:b/>
            <w:bCs/>
            <w:color w:val="000000"/>
            <w:sz w:val="26"/>
            <w:szCs w:val="26"/>
            <w:u w:val="none"/>
            <w:shd w:fill="auto" w:val="clear"/>
            <w:lang w:val="ru-RU"/>
          </w:rPr>
          <w:t xml:space="preserve">  сельсовет муниципального района </w:t>
        </w:r>
      </w:hyperlink>
    </w:p>
    <w:p>
      <w:pPr>
        <w:pStyle w:val="Style20"/>
        <w:jc w:val="center"/>
        <w:rPr/>
      </w:pPr>
      <w:hyperlink r:id="rId4">
        <w:r>
          <w:rPr>
            <w:b/>
            <w:bCs/>
            <w:color w:val="000000"/>
            <w:sz w:val="26"/>
            <w:szCs w:val="26"/>
            <w:u w:val="none"/>
            <w:shd w:fill="auto" w:val="clear"/>
          </w:rPr>
          <w:t>Дуванский район Республики Башкортостан</w:t>
        </w:r>
      </w:hyperlink>
    </w:p>
    <w:p>
      <w:pPr>
        <w:pStyle w:val="4"/>
        <w:widowControl w:val="false"/>
        <w:pBdr/>
        <w:shd w:val="clear" w:color="auto" w:fill="auto"/>
        <w:bidi w:val="0"/>
        <w:spacing w:lineRule="auto" w:line="276" w:before="0" w:after="0"/>
        <w:ind w:start="180" w:end="0" w:hanging="0"/>
        <w:jc w:val="center"/>
        <w:rPr>
          <w:rStyle w:val="Style13"/>
          <w:sz w:val="26"/>
          <w:szCs w:val="26"/>
        </w:rPr>
      </w:pPr>
      <w:r>
        <w:rPr>
          <w:sz w:val="26"/>
          <w:szCs w:val="26"/>
        </w:rPr>
      </w:r>
    </w:p>
    <w:p>
      <w:pPr>
        <w:pStyle w:val="22"/>
        <w:keepNext w:val="false"/>
        <w:keepLines w:val="false"/>
        <w:widowControl w:val="false"/>
        <w:pBdr/>
        <w:shd w:val="clear" w:color="auto" w:fill="auto"/>
        <w:tabs>
          <w:tab w:val="clear" w:pos="709"/>
          <w:tab w:val="left" w:pos="2098" w:leader="none"/>
          <w:tab w:val="left" w:pos="2693" w:leader="none"/>
        </w:tabs>
        <w:bidi w:val="0"/>
        <w:spacing w:lineRule="auto" w:line="240" w:before="0" w:after="0"/>
        <w:ind w:start="0" w:end="0" w:firstLine="600"/>
        <w:rPr/>
      </w:pPr>
      <w:r>
        <w:rPr>
          <w:color w:val="000000"/>
          <w:spacing w:val="0"/>
          <w:w w:val="100"/>
          <w:sz w:val="26"/>
          <w:szCs w:val="26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sz w:val="26"/>
          <w:szCs w:val="26"/>
          <w:lang w:val="ru-RU" w:eastAsia="ru-RU" w:bidi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</w:t>
        <w:tab/>
        <w:t>№</w:t>
        <w:tab/>
        <w:t xml:space="preserve">131-ФЗ «Об общих принципах организации местного </w:t>
      </w:r>
      <w:r>
        <w:rPr>
          <w:rStyle w:val="Style13"/>
          <w:b w:val="false"/>
          <w:bCs w:val="false"/>
          <w:color w:val="000000"/>
          <w:spacing w:val="0"/>
          <w:w w:val="100"/>
          <w:sz w:val="26"/>
          <w:szCs w:val="26"/>
          <w:lang w:val="ru-RU" w:eastAsia="ru-RU" w:bidi="ru-RU"/>
        </w:rPr>
        <w:t xml:space="preserve">самоуправления в Российской Федерации», </w:t>
      </w:r>
      <w:r>
        <w:rPr>
          <w:rStyle w:val="Style13"/>
          <w:b w:val="false"/>
          <w:bCs w:val="false"/>
          <w:sz w:val="26"/>
          <w:szCs w:val="26"/>
        </w:rPr>
        <w:t xml:space="preserve"> Администрация сельского поселения Месягутовский сельсовет муниципального района Дуванский район Республики Башкортостан, ПОСТАНОВЛЯЕТ: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>1. Утвердить прилагаемые: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>1.1. Порядок формирования перечня налоговых расходов сельского поселения Месягутовский сельсовет муниципального района Дуванский   район Республики Башкортостан (Приложение № 1);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1.2.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Правила формирования информации о нормативных, целевых и фискальных характеристиках налоговых расходов сельского поселения 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>Месягутовский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(Приложение № 2);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>1.3. Порядок проведения оценки эффективности налоговых расходов сельского поселения Месягутовский сельсовет муниципального района Дуванский   район Республики Башкортостан (Приложение № 3);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1.4. Порядок обобщения результатов оценки эффективности налоговых расходов сельского поселения Месягутовский сельсовет муниципального района Дуванский   район Республики Башкортостан (Приложение № 4).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>2. Настоящее постановление вступает в силу с момента официального опубликования.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      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 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 xml:space="preserve">Глава  сельского поселения                                                                     </w:t>
      </w:r>
      <w:r>
        <w:rPr>
          <w:rStyle w:val="Style13"/>
          <w:rFonts w:ascii="Times New Roman" w:hAnsi="Times New Roman"/>
          <w:b w:val="false"/>
          <w:bCs w:val="false"/>
          <w:sz w:val="26"/>
          <w:szCs w:val="26"/>
        </w:rPr>
        <w:t>А.В.Ширяев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>
          <w:rStyle w:val="Style13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start="5400" w:end="-2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к постановлению главы сельского поселения </w:t>
      </w:r>
      <w:r>
        <w:rPr>
          <w:rFonts w:cs="Times New Roman" w:ascii="Times New Roman" w:hAnsi="Times New Roman"/>
          <w:sz w:val="24"/>
          <w:szCs w:val="24"/>
        </w:rPr>
        <w:t>Месягутовский</w:t>
      </w:r>
      <w:r>
        <w:rPr>
          <w:rFonts w:cs="Times New Roman" w:ascii="Times New Roman" w:hAnsi="Times New Roman"/>
          <w:sz w:val="24"/>
          <w:szCs w:val="24"/>
        </w:rPr>
        <w:t xml:space="preserve">  сельсовет муниципального района Дуванский район Республики Башкортостан от  </w:t>
      </w:r>
      <w:r>
        <w:rPr>
          <w:rFonts w:cs="Times New Roman" w:ascii="Times New Roman" w:hAnsi="Times New Roman"/>
          <w:sz w:val="24"/>
          <w:szCs w:val="24"/>
        </w:rPr>
        <w:t>31.03.</w:t>
      </w:r>
      <w:r>
        <w:rPr>
          <w:rFonts w:cs="Times New Roman" w:ascii="Times New Roman" w:hAnsi="Times New Roman"/>
          <w:sz w:val="24"/>
          <w:szCs w:val="24"/>
        </w:rPr>
        <w:t xml:space="preserve">2023г № </w:t>
      </w:r>
      <w:r>
        <w:rPr>
          <w:rFonts w:cs="Times New Roman" w:ascii="Times New Roman" w:hAnsi="Times New Roman"/>
          <w:sz w:val="24"/>
          <w:szCs w:val="24"/>
        </w:rPr>
        <w:t>103</w:t>
      </w:r>
    </w:p>
    <w:p>
      <w:pPr>
        <w:pStyle w:val="Normal"/>
        <w:spacing w:before="0" w:after="0"/>
        <w:ind w:start="1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102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start="102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</w:t>
      </w:r>
    </w:p>
    <w:p>
      <w:pPr>
        <w:pStyle w:val="Normal"/>
        <w:spacing w:lineRule="auto" w:line="240" w:before="0" w:after="0"/>
        <w:ind w:start="102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формирования перечня налоговых расходов</w:t>
        <w:br/>
        <w:t xml:space="preserve">сельского поселения </w:t>
      </w:r>
      <w:r>
        <w:rPr>
          <w:rFonts w:cs="Times New Roman" w:ascii="Times New Roman" w:hAnsi="Times New Roman"/>
          <w:b/>
          <w:sz w:val="26"/>
          <w:szCs w:val="26"/>
        </w:rPr>
        <w:t>Месягутовский</w:t>
      </w:r>
      <w:r>
        <w:rPr>
          <w:rFonts w:cs="Times New Roman" w:ascii="Times New Roman" w:hAnsi="Times New Roman"/>
          <w:b/>
          <w:sz w:val="26"/>
          <w:szCs w:val="26"/>
        </w:rPr>
        <w:t xml:space="preserve">  сельсовет  муниципального района </w:t>
      </w:r>
    </w:p>
    <w:p>
      <w:pPr>
        <w:pStyle w:val="Normal"/>
        <w:spacing w:lineRule="auto" w:line="240" w:before="0" w:after="0"/>
        <w:ind w:start="102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Дуванский район Республики Башкортостан </w:t>
      </w:r>
    </w:p>
    <w:p>
      <w:pPr>
        <w:pStyle w:val="Normal"/>
        <w:spacing w:lineRule="auto" w:line="240" w:before="0" w:after="0"/>
        <w:ind w:start="102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Понятия, используемые в настоящем Порядке, означают следующее: </w:t>
      </w:r>
    </w:p>
    <w:p>
      <w:pPr>
        <w:pStyle w:val="Normal"/>
        <w:spacing w:lineRule="exact" w:line="322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куратор налогового расхода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Дуванский район Республики Башкортостан (далее - куратор) - должностное лицо органа местного самоуправления сельского поселения Дуванский  сельсовет муниципального района Дуванский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налоговых расходов сельского поселения - документ, содержащий сведения о распределении налоговых расходов сельского поселения в соответствии с целями муниципальных программ,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программам, а также о кураторах.</w:t>
      </w:r>
    </w:p>
    <w:p>
      <w:pPr>
        <w:pStyle w:val="Normal"/>
        <w:tabs>
          <w:tab w:val="clear" w:pos="709"/>
          <w:tab w:val="left" w:pos="1615" w:leader="none"/>
        </w:tabs>
        <w:spacing w:lineRule="exact" w:line="322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Проект перечня налоговых расходов сельского поселения за отчетный финансовый год (далее – проект Перечня) формируется финансовым органом (должностным лицом) администрации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Дуванский район Республики Башкортостан (далее – финансовое управление) ежегодно до 15 марта и направляется на согласование должностным лицам органов местного самоуправления сельского поселения, которых предлагается определить в качестве кураторов.</w:t>
      </w:r>
    </w:p>
    <w:p>
      <w:pPr>
        <w:pStyle w:val="Normal"/>
        <w:tabs>
          <w:tab w:val="clear" w:pos="709"/>
          <w:tab w:val="left" w:pos="1884" w:leader="none"/>
        </w:tabs>
        <w:spacing w:lineRule="exact" w:line="322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Должностные лица сельского поселения, которых предлагается определить в качестве кураторов, ежегодно до 25 марта рассматривают проект Перечня на предмет предлагаемого распределения налоговых расходов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в соответствии с целями муниципальных программ, структурных элементов муниципальных программ и (или) целями социально- экономической политики сельского поселения, не относящимися к муниципальным программам.</w:t>
      </w:r>
    </w:p>
    <w:p>
      <w:pPr>
        <w:pStyle w:val="Normal"/>
        <w:tabs>
          <w:tab w:val="clear" w:pos="709"/>
          <w:tab w:val="left" w:pos="1640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Информация о согласовании проекта Перечня, замечания и предложения по его уточнению направляются в финансовый орган администрации сельского поселения ежегодно в срок до 25 марта.</w:t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информация о согласовании проекта Перечня, замечания и предложения не направлены в финансовый орган ежегодно в срок до 25 марта, проект Перечня считается согласованным в соответствующей части.</w:t>
      </w:r>
    </w:p>
    <w:p>
      <w:pPr>
        <w:pStyle w:val="Normal"/>
        <w:tabs>
          <w:tab w:val="clear" w:pos="709"/>
          <w:tab w:val="left" w:pos="1640" w:leader="none"/>
        </w:tabs>
        <w:spacing w:lineRule="exact" w:line="322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5. При наличии разногласий по проекту Перечня финансовый орган обеспечивает проведение согласительных совещаний с соответствующими должностными лицами сельского поселения ежегодно до 1 апреля. Разногласия, не урегулированные по результатам таких совещаний, рассматриваются на заседании Межведомственной комиссии по вопросам увеличения доходного потенциала консолидированного бюджета 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Дуванский район Республики Башкортостан (далее - Межведомственная комиссия) ежегодно в срок до 25 июля.</w:t>
      </w:r>
    </w:p>
    <w:p>
      <w:pPr>
        <w:pStyle w:val="Normal"/>
        <w:tabs>
          <w:tab w:val="clear" w:pos="709"/>
          <w:tab w:val="left" w:pos="1640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Финансовый орган обобщает, формирует и представляет на рассмотрение Межведомственной комиссии проект Перечня за отчетный период ежегодно до 25 июля.</w:t>
      </w:r>
    </w:p>
    <w:p>
      <w:pPr>
        <w:pStyle w:val="Normal"/>
        <w:tabs>
          <w:tab w:val="clear" w:pos="709"/>
          <w:tab w:val="left" w:pos="1640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 Решение Межведомственной комиссии об утверждении Перечня оформляется протоколом, который подписывается председателем Межведомственной комиссии. Перечень размещается на официальном сайте администрации сельского  поселения в информационно-</w:t>
        <w:softHyphen/>
        <w:t>телекоммуникационной сети Интернет ежегодно в срок до 1 августа.</w:t>
      </w:r>
    </w:p>
    <w:p>
      <w:pPr>
        <w:pStyle w:val="Normal"/>
        <w:spacing w:before="0" w:after="0"/>
        <w:ind w:start="709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22" w:before="0" w:after="0"/>
        <w:ind w:start="51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51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2 к постановлению главы сельского поселения </w:t>
      </w:r>
      <w:r>
        <w:rPr>
          <w:rFonts w:cs="Times New Roman" w:ascii="Times New Roman" w:hAnsi="Times New Roman"/>
          <w:sz w:val="24"/>
          <w:szCs w:val="24"/>
        </w:rPr>
        <w:t>Месягутовский</w:t>
      </w:r>
      <w:r>
        <w:rPr>
          <w:rFonts w:cs="Times New Roman" w:ascii="Times New Roman" w:hAnsi="Times New Roman"/>
          <w:sz w:val="24"/>
          <w:szCs w:val="24"/>
        </w:rPr>
        <w:t xml:space="preserve">  сельсовет муниципального района Дуванский район Республики Башкортостан от  </w:t>
      </w:r>
      <w:r>
        <w:rPr>
          <w:rFonts w:cs="Times New Roman" w:ascii="Times New Roman" w:hAnsi="Times New Roman"/>
          <w:sz w:val="24"/>
          <w:szCs w:val="24"/>
        </w:rPr>
        <w:t>31.03.</w:t>
      </w:r>
      <w:r>
        <w:rPr>
          <w:rFonts w:cs="Times New Roman" w:ascii="Times New Roman" w:hAnsi="Times New Roman"/>
          <w:sz w:val="24"/>
          <w:szCs w:val="24"/>
        </w:rPr>
        <w:t xml:space="preserve">2023 г № </w:t>
      </w:r>
      <w:r>
        <w:rPr>
          <w:rFonts w:cs="Times New Roman" w:ascii="Times New Roman" w:hAnsi="Times New Roman"/>
          <w:sz w:val="24"/>
          <w:szCs w:val="24"/>
        </w:rPr>
        <w:t>103</w:t>
      </w:r>
    </w:p>
    <w:p>
      <w:pPr>
        <w:pStyle w:val="Normal"/>
        <w:spacing w:lineRule="exact" w:line="322" w:before="0" w:after="0"/>
        <w:ind w:start="5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22" w:before="0" w:after="0"/>
        <w:ind w:start="5120" w:hanging="0"/>
        <w:rPr/>
      </w:pPr>
      <w:r>
        <w:rPr/>
      </w:r>
    </w:p>
    <w:p>
      <w:pPr>
        <w:pStyle w:val="Normal"/>
        <w:spacing w:lineRule="exact" w:line="26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ПРАВИЛА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формирования информации о нормативных, целевых и фискальных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характеристиках налоговых расходов муниципального района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сельского поселения </w:t>
      </w:r>
      <w:r>
        <w:rPr>
          <w:rFonts w:cs="Times New Roman" w:ascii="Times New Roman" w:hAnsi="Times New Roman"/>
          <w:b/>
          <w:sz w:val="26"/>
          <w:szCs w:val="26"/>
        </w:rPr>
        <w:t>Месягутовский</w:t>
      </w:r>
      <w:r>
        <w:rPr>
          <w:rFonts w:cs="Times New Roman" w:ascii="Times New Roman" w:hAnsi="Times New Roman"/>
          <w:b/>
          <w:sz w:val="26"/>
          <w:szCs w:val="26"/>
        </w:rPr>
        <w:t xml:space="preserve">  сельсовет Дуванский район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Республики Башкортостан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Понятия, используемые в настоящих Правилах, означают следующее: куратор налогового расхода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Дуванский район Республики Башкортостан (далее - куратор) - должностное лицо органа местного самоуправления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Дуванский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нормативные характеристики налоговых расходов сельского поселения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>
      <w:pPr>
        <w:pStyle w:val="Normal"/>
        <w:tabs>
          <w:tab w:val="clear" w:pos="709"/>
          <w:tab w:val="left" w:pos="1893" w:leader="none"/>
          <w:tab w:val="left" w:pos="3597" w:leader="none"/>
          <w:tab w:val="left" w:pos="5522" w:leader="none"/>
          <w:tab w:val="left" w:pos="8699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налоговых расходов сельского поселения – комплекс мероприятий по оценке объемов налоговых расходов сельского поселения и поселений, обусловленных льготами, предоставленными плательщикам, а также по оценке эффективности налоговых расходов сельского поселения;</w:t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объемов налоговых расходов сельского поселения - определение объемов выпадающих доходов консолидированного бюджета сельского поселения, обусловленных льготами, предоставленными плательщикам;</w:t>
      </w:r>
    </w:p>
    <w:p>
      <w:pPr>
        <w:pStyle w:val="Normal"/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эффективности налоговых расходов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плательщики - плательщики налогов;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сельского поселения;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целевые характеристики налогового расхода сельского поселения 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характеристики, предусмотренные настоящими Правилами.</w:t>
      </w:r>
    </w:p>
    <w:p>
      <w:pPr>
        <w:pStyle w:val="Normal"/>
        <w:tabs>
          <w:tab w:val="clear" w:pos="709"/>
          <w:tab w:val="left" w:pos="15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В соответствии с пунктом 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 (далее – Общие требования), в целях оценки налоговых расходов муниципального района и поселений Управление Федеральной налоговой службы по Республике Башкортостан (далее – Управление ФНС России по Республике Башкортостан) представляет в финансовое управление информацию о фискальных характеристиках налоговых расходов сельского поселения за отчетный финансовый год.</w:t>
      </w:r>
    </w:p>
    <w:p>
      <w:pPr>
        <w:pStyle w:val="Normal"/>
        <w:tabs>
          <w:tab w:val="clear" w:pos="709"/>
          <w:tab w:val="left" w:pos="15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В целях проведения оценки эффективности налоговых расходов сельского поселения:</w:t>
      </w:r>
    </w:p>
    <w:p>
      <w:pPr>
        <w:pStyle w:val="Normal"/>
        <w:tabs>
          <w:tab w:val="clear" w:pos="709"/>
          <w:tab w:val="left" w:pos="1342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</w:t>
        <w:tab/>
        <w:t>финансовое управление ежегодно до 1 февраля направляет Управлению ФНС России по Республике Башкортостан сведения о категориях плательщиков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году, и иной информации, предусмотренной приложением к настоящим Правилам;</w:t>
      </w:r>
    </w:p>
    <w:p>
      <w:pPr>
        <w:pStyle w:val="Normal"/>
        <w:tabs>
          <w:tab w:val="clear" w:pos="709"/>
          <w:tab w:val="left" w:pos="152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</w:t>
        <w:tab/>
        <w:t>в соответствии с подпунктом «б» пункта 8 Общих требований Управление ФНС России по Республике Башкортостан ежегодно до 1 апреля направляет в финансовое управление сведения за год, предшествующий отчетному году, а также в случае необходимости -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 количестве плательщиков, воспользовавшихся льготами;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сведения о суммах выпадающих доходов консолидированного бюджета сельского поселения </w:t>
      </w:r>
      <w:r>
        <w:rPr>
          <w:rFonts w:cs="Times New Roman" w:ascii="Times New Roman" w:hAnsi="Times New Roman"/>
          <w:sz w:val="26"/>
          <w:szCs w:val="26"/>
        </w:rPr>
        <w:t>Месягутовский</w:t>
      </w:r>
      <w:r>
        <w:rPr>
          <w:rFonts w:cs="Times New Roman" w:ascii="Times New Roman" w:hAnsi="Times New Roman"/>
          <w:sz w:val="26"/>
          <w:szCs w:val="26"/>
        </w:rPr>
        <w:t xml:space="preserve">  сельсовет муниципального района Дуванский район Республики Башкортостан по каждому налоговому расходу;</w:t>
      </w:r>
    </w:p>
    <w:p>
      <w:pPr>
        <w:pStyle w:val="Normal"/>
        <w:tabs>
          <w:tab w:val="clear" w:pos="709"/>
          <w:tab w:val="left" w:pos="1362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</w:t>
        <w:tab/>
        <w:t>финансовый орган ежегодно до 5 апреля направляет кураторам сведения, указанные в подпунктах «а» и «б» настоящего пункта, для проведения оценки эффективности налоговых расходов сельского поселения;</w:t>
      </w:r>
    </w:p>
    <w:p>
      <w:pPr>
        <w:pStyle w:val="Normal"/>
        <w:tabs>
          <w:tab w:val="clear" w:pos="709"/>
          <w:tab w:val="left" w:pos="1415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</w:t>
        <w:tab/>
        <w:t>кураторы ежегодно до 18 мая направляют в финансовый орган результаты оценки эффективности налоговых расходов муниципального района и поселений,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и сведения по форме согласно запросу финансового органа в соответствии с приложением к Общим требованиям;</w:t>
      </w:r>
    </w:p>
    <w:p>
      <w:pPr>
        <w:pStyle w:val="Normal"/>
        <w:tabs>
          <w:tab w:val="clear" w:pos="709"/>
          <w:tab w:val="left" w:pos="1415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</w:t>
        <w:tab/>
        <w:t>финансовый орган в согласованные сроки представляет в Министерство финансов Республики Башкортостан данные для оценки эффективности налоговых расходов Республики Башкортостан по перечню согласно приложению к Общим требованиям;</w:t>
      </w:r>
    </w:p>
    <w:p>
      <w:pPr>
        <w:pStyle w:val="Normal"/>
        <w:tabs>
          <w:tab w:val="clear" w:pos="709"/>
          <w:tab w:val="left" w:pos="1415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е)</w:t>
        <w:tab/>
        <w:t>в соответствии с подпунктом «е» пункта 8 Общих требований Управление ФНС России по Республике Башкортостан ежегодно до 15 июля направляет в финансовое управление сведения об объеме льгот за отчетный финансовый год;</w:t>
      </w:r>
    </w:p>
    <w:p>
      <w:pPr>
        <w:pStyle w:val="Normal"/>
        <w:tabs>
          <w:tab w:val="clear" w:pos="709"/>
          <w:tab w:val="left" w:pos="1415" w:leader="none"/>
        </w:tabs>
        <w:spacing w:lineRule="exact" w:line="32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ж)</w:t>
        <w:tab/>
        <w:t>финансовый орган в согласованные сроки при необходимости представляет в Министерство финансов Республики Башкортостан уточненную информацию согласно приложению к Общим требованиям.</w:t>
      </w:r>
    </w:p>
    <w:p>
      <w:pPr>
        <w:pStyle w:val="Normal"/>
        <w:spacing w:lineRule="exact" w:line="322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22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22" w:before="0" w:after="0"/>
        <w:rPr/>
      </w:pPr>
      <w:r>
        <w:rPr/>
      </w:r>
    </w:p>
    <w:p>
      <w:pPr>
        <w:pStyle w:val="Normal"/>
        <w:tabs>
          <w:tab w:val="clear" w:pos="709"/>
          <w:tab w:val="left" w:pos="1415" w:leader="none"/>
        </w:tabs>
        <w:spacing w:lineRule="exact" w:line="322"/>
        <w:ind w:end="40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418" w:right="701" w:gutter="0" w:header="0" w:top="567" w:footer="0" w:bottom="1147"/>
          <w:pgNumType w:fmt="decimal"/>
          <w:formProt w:val="false"/>
          <w:textDirection w:val="lrTb"/>
          <w:docGrid w:type="default" w:linePitch="360" w:charSpace="4294963199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4605" cy="1499870"/>
                <wp:effectExtent l="0" t="0" r="0" b="0"/>
                <wp:wrapTopAndBottom/>
                <wp:docPr id="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4998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end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.15pt;height:118.1pt;mso-wrap-distance-left:0pt;mso-wrap-distance-right:0pt;mso-wrap-distance-top:0pt;mso-wrap-distance-bottom:0pt;margin-top:0.05pt;mso-position-vertical-relative:text;margin-left:488.2pt;mso-position-horizontal:righ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jc w:val="end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322" w:before="0" w:after="0"/>
        <w:ind w:start="57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exact" w:line="322"/>
        <w:ind w:start="5700" w:end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Правилам формирования информации о нормативных, целевых и фискальных характеристиках налоговых расходов сельского поселения</w:t>
      </w:r>
    </w:p>
    <w:p>
      <w:pPr>
        <w:pStyle w:val="Normal"/>
        <w:spacing w:lineRule="exact" w:line="322"/>
        <w:ind w:start="5700" w:end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22"/>
        <w:ind w:start="5700" w:end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end="54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ПАСПОРТ</w:t>
      </w:r>
    </w:p>
    <w:p>
      <w:pPr>
        <w:pStyle w:val="Normal"/>
        <w:spacing w:lineRule="auto" w:line="240" w:before="0" w:after="0"/>
        <w:ind w:start="8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налогового расхода сельского поселения </w:t>
      </w:r>
      <w:r>
        <w:rPr>
          <w:rFonts w:cs="Times New Roman" w:ascii="Times New Roman" w:hAnsi="Times New Roman"/>
          <w:b/>
          <w:sz w:val="26"/>
          <w:szCs w:val="26"/>
        </w:rPr>
        <w:t>Месягутовский</w:t>
      </w:r>
      <w:r>
        <w:rPr>
          <w:rFonts w:cs="Times New Roman" w:ascii="Times New Roman" w:hAnsi="Times New Roman"/>
          <w:b/>
          <w:sz w:val="26"/>
          <w:szCs w:val="26"/>
        </w:rPr>
        <w:t xml:space="preserve">  сельсовет муниципального района Дуванский район Республики Башкортостан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start="8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69990" cy="6125845"/>
                <wp:effectExtent l="0" t="0" r="0" b="0"/>
                <wp:wrapTopAndBottom/>
                <wp:docPr id="8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61258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74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" w:type="dxa"/>
                                <w:bottom w:w="0" w:type="dxa"/>
                                <w:end w:w="10" w:type="dxa"/>
                              </w:tblCellMar>
                            </w:tblPr>
                            <w:tblGrid>
                              <w:gridCol w:w="610"/>
                              <w:gridCol w:w="5846"/>
                              <w:gridCol w:w="3418"/>
                            </w:tblGrid>
                            <w:tr>
                              <w:trPr>
                                <w:trHeight w:val="864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60"/>
                                    <w:ind w:start="16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60" w:before="60" w:after="0"/>
                                    <w:ind w:start="16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Предоставляемая информация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Источник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4" w:hRule="exact"/>
                              </w:trPr>
                              <w:tc>
                                <w:tcPr>
                                  <w:tcW w:w="9874" w:type="dxa"/>
                                  <w:gridSpan w:val="3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60"/>
                                    <w:ind w:start="2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I. Нормативные характеристики налоговых расходов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6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Arial"/>
                                    </w:rPr>
                                    <w:t>1</w:t>
                                  </w:r>
                                  <w:r>
                                    <w:rPr>
                                      <w:rStyle w:val="2Tahoma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7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9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2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Дата вступления в силу положений муниципальных правовых актов, устанавливающих налоговые льготы, освобождения и иные преференции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2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Дата начала действия предоставленного муниципальными правовыми актами права на налоговые льготы, освобождения и иные преференции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auto" w:line="24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93.7pt;height:482.35pt;mso-wrap-distance-left:0pt;mso-wrap-distance-right:0pt;mso-wrap-distance-top:0pt;mso-wrap-distance-bottom:0pt;margin-top:0.05pt;mso-position-vertical-relative:text;margin-left:1.2pt;mso-position-horizontal:center;mso-position-horizontal-relative:text">
                <v:fill opacity="0f"/>
                <v:textbox inset="0in,0in,0in,0in">
                  <w:txbxContent>
                    <w:tbl>
                      <w:tblPr>
                        <w:tblW w:w="9874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start w:w="10" w:type="dxa"/>
                          <w:bottom w:w="0" w:type="dxa"/>
                          <w:end w:w="10" w:type="dxa"/>
                        </w:tblCellMar>
                      </w:tblPr>
                      <w:tblGrid>
                        <w:gridCol w:w="610"/>
                        <w:gridCol w:w="5846"/>
                        <w:gridCol w:w="3418"/>
                      </w:tblGrid>
                      <w:tr>
                        <w:trPr>
                          <w:trHeight w:val="864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60"/>
                              <w:ind w:start="16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spacing w:lineRule="exact" w:line="260" w:before="60" w:after="0"/>
                              <w:ind w:start="16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Предоставляемая информация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Источник данных</w:t>
                            </w:r>
                          </w:p>
                        </w:tc>
                      </w:tr>
                      <w:tr>
                        <w:trPr>
                          <w:trHeight w:val="864" w:hRule="exact"/>
                        </w:trPr>
                        <w:tc>
                          <w:tcPr>
                            <w:tcW w:w="9874" w:type="dxa"/>
                            <w:gridSpan w:val="3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0" w:before="0" w:after="60"/>
                              <w:ind w:start="2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I. Нормативные характеристики налоговых расходов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536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Arial"/>
                              </w:rPr>
                              <w:t>1</w:t>
                            </w:r>
                            <w:r>
                              <w:rPr>
                                <w:rStyle w:val="2Tahoma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1507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1829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1502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Дата вступления в силу положений муниципальных правовых актов, устанавливающих налоговые льготы, освобождения и иные преференции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1512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Дата начала действия предоставленного муниципальными правовыми актами права на налоговые льготы, освобождения и иные преференции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lineRule="auto" w:line="24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66815" cy="9183370"/>
                <wp:effectExtent l="0" t="0" r="0" b="0"/>
                <wp:wrapTopAndBottom/>
                <wp:docPr id="9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9183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69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" w:type="dxa"/>
                                <w:bottom w:w="0" w:type="dxa"/>
                                <w:end w:w="10" w:type="dxa"/>
                              </w:tblCellMar>
                            </w:tblPr>
                            <w:tblGrid>
                              <w:gridCol w:w="605"/>
                              <w:gridCol w:w="5846"/>
                              <w:gridCol w:w="3418"/>
                            </w:tblGrid>
                            <w:tr>
                              <w:trPr>
                                <w:trHeight w:val="1507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Период действия налоговых льгот, освобождений и иных преференций по налогам, предоставленных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6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22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Финансовый орган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0" w:hRule="exact"/>
                              </w:trPr>
                              <w:tc>
                                <w:tcPr>
                                  <w:tcW w:w="9869" w:type="dxa"/>
                                  <w:gridSpan w:val="3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6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II. Целевые характеристики налоговых расходов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6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Наименование налоговых льгот, освобождений и иных преференций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 xml:space="preserve">куратор налогового расхода  сельского поселения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6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Целевая категория налогового расхода 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2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9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4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81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Размер налоговой ставки, в пределах которой предоставляются налоговые льготы, освобождения и иные преференции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8" w:hRule="exact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94" w:end="204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auto" w:line="24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93.45pt;height:723.1pt;mso-wrap-distance-left:0pt;mso-wrap-distance-right:0pt;mso-wrap-distance-top:0pt;mso-wrap-distance-bottom:0pt;margin-top:0.05pt;mso-position-vertical-relative:text;margin-left:1.35pt;mso-position-horizontal:center;mso-position-horizontal-relative:text">
                <v:fill opacity="0f"/>
                <v:textbox inset="0in,0in,0in,0in">
                  <w:txbxContent>
                    <w:tbl>
                      <w:tblPr>
                        <w:tblW w:w="9869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start w:w="10" w:type="dxa"/>
                          <w:bottom w:w="0" w:type="dxa"/>
                          <w:end w:w="10" w:type="dxa"/>
                        </w:tblCellMar>
                      </w:tblPr>
                      <w:tblGrid>
                        <w:gridCol w:w="605"/>
                        <w:gridCol w:w="5846"/>
                        <w:gridCol w:w="3418"/>
                      </w:tblGrid>
                      <w:tr>
                        <w:trPr>
                          <w:trHeight w:val="1507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Период действия налоговых льгот, освобождений и иных преференций по налогам, предоставленных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1536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22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Финансовый орган</w:t>
                            </w:r>
                          </w:p>
                        </w:tc>
                      </w:tr>
                      <w:tr>
                        <w:trPr>
                          <w:trHeight w:val="850" w:hRule="exact"/>
                        </w:trPr>
                        <w:tc>
                          <w:tcPr>
                            <w:tcW w:w="9869" w:type="dxa"/>
                            <w:gridSpan w:val="3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6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II. Целевые характеристики налоговых расходов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186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Наименование налоговых льгот, освобождений и иных преференций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 xml:space="preserve">куратор налогового расхода  сельского поселения </w:t>
                            </w:r>
                          </w:p>
                        </w:tc>
                      </w:tr>
                      <w:tr>
                        <w:trPr>
                          <w:trHeight w:val="1176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Целевая категория налогового расхода  сельского поселения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502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829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Наименования налогов, по которым предусматриваются налоговые льготы, освобождения и иные преференции, установленные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824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181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Размер налоговой ставки, в пределах которой предоставляются налоговые льготы, освобождения и иные преференции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838" w:hRule="exact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94" w:end="204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lineRule="auto" w:line="24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69990" cy="8536940"/>
                <wp:effectExtent l="0" t="0" r="0" b="0"/>
                <wp:wrapTopAndBottom/>
                <wp:docPr id="1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85369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74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" w:type="dxa"/>
                                <w:bottom w:w="0" w:type="dxa"/>
                                <w:end w:w="10" w:type="dxa"/>
                              </w:tblCellMar>
                            </w:tblPr>
                            <w:tblGrid>
                              <w:gridCol w:w="610"/>
                              <w:gridCol w:w="5846"/>
                              <w:gridCol w:w="3418"/>
                            </w:tblGrid>
                            <w:tr>
                              <w:trPr>
                                <w:trHeight w:val="552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освобождений и иных преференций по налогам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1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4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9" w:hRule="exact"/>
                              </w:trPr>
                              <w:tc>
                                <w:tcPr>
                                  <w:tcW w:w="9874" w:type="dxa"/>
                                  <w:gridSpan w:val="3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6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  <w:lang w:val="en-US" w:bidi="en-US"/>
                                    </w:rPr>
                                    <w:t>III</w:t>
                                  </w:r>
                                  <w:r>
                                    <w:rPr>
                                      <w:rStyle w:val="21"/>
                                      <w:rFonts w:eastAsia="Calibri"/>
                                      <w:lang w:bidi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Фискальные характеристики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9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за отчетный год и за год, предшествующий отчетному году (тыс. рублей)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Управление ФНС России по Республике Башкортостан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9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8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Управление ФНС России по Республике Башкортостан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1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Общая численность плательщиков налогов (единиц)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Управление ФНС России по Республике Башкортостан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8" w:hRule="exact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start="89" w:end="209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Результат оценки эффективности налогового расхода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куратор налогового расхода  сельского поселения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93.7pt;height:672.2pt;mso-wrap-distance-left:0pt;mso-wrap-distance-right:0pt;mso-wrap-distance-top:0pt;mso-wrap-distance-bottom:0pt;margin-top:0.05pt;mso-position-vertical-relative:text;margin-left:1.2pt;mso-position-horizontal:center;mso-position-horizontal-relative:text">
                <v:fill opacity="0f"/>
                <v:textbox inset="0in,0in,0in,0in">
                  <w:txbxContent>
                    <w:tbl>
                      <w:tblPr>
                        <w:tblW w:w="9874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start w:w="10" w:type="dxa"/>
                          <w:bottom w:w="0" w:type="dxa"/>
                          <w:end w:w="10" w:type="dxa"/>
                        </w:tblCellMar>
                      </w:tblPr>
                      <w:tblGrid>
                        <w:gridCol w:w="610"/>
                        <w:gridCol w:w="5846"/>
                        <w:gridCol w:w="3418"/>
                      </w:tblGrid>
                      <w:tr>
                        <w:trPr>
                          <w:trHeight w:val="552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освобождений и иных преференций по налогам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141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2784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859" w:hRule="exact"/>
                        </w:trPr>
                        <w:tc>
                          <w:tcPr>
                            <w:tcW w:w="9874" w:type="dxa"/>
                            <w:gridSpan w:val="3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6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  <w:lang w:val="en-US" w:bidi="en-US"/>
                              </w:rPr>
                              <w:t>III</w:t>
                            </w:r>
                            <w:r>
                              <w:rPr>
                                <w:rStyle w:val="21"/>
                                <w:rFonts w:eastAsia="Calibri"/>
                                <w:lang w:bidi="en-US"/>
                              </w:rPr>
                              <w:t xml:space="preserve">. </w:t>
                            </w:r>
                            <w:r>
                              <w:rPr>
                                <w:rStyle w:val="21"/>
                                <w:rFonts w:eastAsia="Calibri"/>
                              </w:rPr>
                              <w:t>Фискальные характеристики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709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за отчетный год и за год, предшествующий отчетному году (тыс. рублей)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Управление ФНС России по Республике Башкортостан</w:t>
                            </w:r>
                          </w:p>
                        </w:tc>
                      </w:tr>
                      <w:tr>
                        <w:trPr>
                          <w:trHeight w:val="1709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  <w:tr>
                        <w:trPr>
                          <w:trHeight w:val="1718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Управление ФНС России по Республике Башкортостан</w:t>
                            </w:r>
                          </w:p>
                        </w:tc>
                      </w:tr>
                      <w:tr>
                        <w:trPr>
                          <w:trHeight w:val="811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Общая численность плательщиков налогов (единиц)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Управление ФНС России по Республике Башкортостан</w:t>
                            </w:r>
                          </w:p>
                        </w:tc>
                      </w:tr>
                      <w:tr>
                        <w:trPr>
                          <w:trHeight w:val="1128" w:hRule="exact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start="89" w:end="209" w:hanging="0"/>
                              <w:jc w:val="both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Результат оценки эффективности налогового расхода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куратор налогового расхода  сельского поселения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322" w:before="0" w:after="0"/>
        <w:ind w:start="5140" w:end="50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322" w:before="0" w:after="0"/>
        <w:ind w:start="5140" w:end="500" w:hanging="0"/>
        <w:rPr/>
      </w:pPr>
      <w:r>
        <w:rPr/>
      </w:r>
    </w:p>
    <w:p>
      <w:pPr>
        <w:pStyle w:val="Normal"/>
        <w:spacing w:lineRule="exact" w:line="322" w:before="0" w:after="0"/>
        <w:ind w:start="5140" w:end="500" w:hanging="0"/>
        <w:rPr/>
      </w:pPr>
      <w:r>
        <w:rPr/>
      </w:r>
    </w:p>
    <w:p>
      <w:pPr>
        <w:pStyle w:val="Normal"/>
        <w:spacing w:lineRule="exact" w:line="322" w:before="0" w:after="0"/>
        <w:ind w:start="5140" w:end="500" w:hanging="0"/>
        <w:rPr/>
      </w:pPr>
      <w:r>
        <w:rPr/>
      </w:r>
    </w:p>
    <w:p>
      <w:pPr>
        <w:pStyle w:val="Normal"/>
        <w:spacing w:lineRule="exact" w:line="322" w:before="0" w:after="0"/>
        <w:ind w:start="5140" w:end="500" w:hanging="0"/>
        <w:rPr/>
      </w:pPr>
      <w:r>
        <w:rPr/>
      </w:r>
    </w:p>
    <w:p>
      <w:pPr>
        <w:pStyle w:val="Normal"/>
        <w:spacing w:lineRule="exact" w:line="322" w:before="0" w:after="0"/>
        <w:ind w:start="5140" w:end="500" w:hanging="0"/>
        <w:rPr/>
      </w:pPr>
      <w:r>
        <w:rPr/>
      </w:r>
    </w:p>
    <w:p>
      <w:pPr>
        <w:pStyle w:val="Normal"/>
        <w:tabs>
          <w:tab w:val="clear" w:pos="709"/>
          <w:tab w:val="left" w:pos="5954" w:leader="none"/>
        </w:tabs>
        <w:spacing w:lineRule="exact" w:line="322" w:before="0" w:after="0"/>
        <w:ind w:start="5954" w:end="-2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3 к постановлению главы </w:t>
      </w:r>
      <w:r>
        <w:rPr>
          <w:rStyle w:val="21"/>
          <w:rFonts w:eastAsia="Calibri"/>
          <w:sz w:val="24"/>
          <w:szCs w:val="24"/>
        </w:rPr>
        <w:t xml:space="preserve">сельского поселения </w:t>
      </w:r>
      <w:r>
        <w:rPr>
          <w:rStyle w:val="21"/>
          <w:rFonts w:eastAsia="Calibri"/>
          <w:sz w:val="24"/>
          <w:szCs w:val="24"/>
        </w:rPr>
        <w:t>Месягутовский</w:t>
      </w:r>
      <w:r>
        <w:rPr>
          <w:rStyle w:val="21"/>
          <w:rFonts w:eastAsia="Calibri"/>
          <w:sz w:val="24"/>
          <w:szCs w:val="24"/>
        </w:rPr>
        <w:t xml:space="preserve">  сельсовет 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Дуванский район Республики Башкортостан от </w:t>
      </w:r>
      <w:r>
        <w:rPr>
          <w:rFonts w:cs="Times New Roman" w:ascii="Times New Roman" w:hAnsi="Times New Roman"/>
          <w:sz w:val="24"/>
          <w:szCs w:val="24"/>
        </w:rPr>
        <w:t>31.03.</w:t>
      </w:r>
      <w:r>
        <w:rPr>
          <w:rFonts w:cs="Times New Roman" w:ascii="Times New Roman" w:hAnsi="Times New Roman"/>
          <w:sz w:val="24"/>
          <w:szCs w:val="24"/>
        </w:rPr>
        <w:t xml:space="preserve">2023г № </w:t>
      </w:r>
      <w:r>
        <w:rPr>
          <w:rFonts w:cs="Times New Roman" w:ascii="Times New Roman" w:hAnsi="Times New Roman"/>
          <w:sz w:val="24"/>
          <w:szCs w:val="24"/>
        </w:rPr>
        <w:t>103</w:t>
      </w:r>
    </w:p>
    <w:p>
      <w:pPr>
        <w:pStyle w:val="Normal"/>
        <w:spacing w:lineRule="exact" w:line="322" w:before="0" w:after="0"/>
        <w:ind w:start="5140" w:end="5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22" w:before="0" w:after="0"/>
        <w:ind w:start="4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</w:t>
      </w:r>
    </w:p>
    <w:p>
      <w:pPr>
        <w:pStyle w:val="Normal"/>
        <w:spacing w:lineRule="auto" w:line="240" w:before="0" w:after="0"/>
        <w:ind w:start="4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проведения оценки эффективности налоговых расходов</w:t>
        <w:br/>
      </w:r>
      <w:r>
        <w:rPr>
          <w:rStyle w:val="21"/>
          <w:rFonts w:eastAsia="Calibri"/>
          <w:b/>
        </w:rPr>
        <w:t xml:space="preserve">сельского поселения </w:t>
      </w:r>
      <w:r>
        <w:rPr>
          <w:rStyle w:val="21"/>
          <w:rFonts w:eastAsia="Calibri"/>
          <w:b/>
        </w:rPr>
        <w:t>Месягутовский</w:t>
      </w:r>
      <w:r>
        <w:rPr>
          <w:rStyle w:val="21"/>
          <w:rFonts w:eastAsia="Calibri"/>
          <w:b/>
        </w:rPr>
        <w:t xml:space="preserve">  сельсовет </w:t>
      </w:r>
      <w:r>
        <w:rPr>
          <w:rFonts w:cs="Times New Roman" w:ascii="Times New Roman" w:hAnsi="Times New Roman"/>
          <w:b/>
          <w:sz w:val="26"/>
          <w:szCs w:val="26"/>
        </w:rPr>
        <w:t xml:space="preserve"> муниципального района </w:t>
      </w:r>
    </w:p>
    <w:p>
      <w:pPr>
        <w:pStyle w:val="Normal"/>
        <w:spacing w:lineRule="auto" w:line="240" w:before="0" w:after="0"/>
        <w:ind w:start="4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Дуванский район Республики Башкортостан</w:t>
      </w:r>
    </w:p>
    <w:p>
      <w:pPr>
        <w:pStyle w:val="Normal"/>
        <w:spacing w:lineRule="auto" w:line="240" w:before="0" w:after="0"/>
        <w:ind w:start="40" w:firstLine="66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Понятия, используемые в настоящем Порядке, означают следующее:</w:t>
      </w:r>
    </w:p>
    <w:p>
      <w:pPr>
        <w:pStyle w:val="Normal"/>
        <w:spacing w:lineRule="exact" w:line="322" w:before="0" w:after="0"/>
        <w:ind w:start="40" w:firstLine="66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куратор налогового расхода </w:t>
      </w:r>
      <w:r>
        <w:rPr>
          <w:rStyle w:val="21"/>
          <w:rFonts w:eastAsia="Calibri"/>
        </w:rPr>
        <w:t xml:space="preserve">сельского поселения </w:t>
      </w:r>
      <w:r>
        <w:rPr>
          <w:rStyle w:val="21"/>
          <w:rFonts w:eastAsia="Calibri"/>
        </w:rPr>
        <w:t>Месягутовский</w:t>
      </w:r>
      <w:r>
        <w:rPr>
          <w:rStyle w:val="21"/>
          <w:rFonts w:eastAsia="Calibri"/>
        </w:rPr>
        <w:t xml:space="preserve">  сельсовет </w:t>
      </w:r>
      <w:r>
        <w:rPr>
          <w:rFonts w:cs="Times New Roman" w:ascii="Times New Roman" w:hAnsi="Times New Roman"/>
          <w:sz w:val="26"/>
          <w:szCs w:val="26"/>
        </w:rPr>
        <w:t xml:space="preserve"> муниципального района Дуванский район Республики Башкортостан (далее – куратор) – должностное лицо органа местного самоуправления </w:t>
      </w:r>
      <w:r>
        <w:rPr>
          <w:rStyle w:val="21"/>
          <w:rFonts w:eastAsia="Calibri"/>
        </w:rPr>
        <w:t xml:space="preserve">сельского поселения </w:t>
      </w:r>
      <w:r>
        <w:rPr>
          <w:rStyle w:val="21"/>
          <w:rFonts w:eastAsia="Calibri"/>
        </w:rPr>
        <w:t>Месягутовский</w:t>
      </w:r>
      <w:r>
        <w:rPr>
          <w:rStyle w:val="21"/>
          <w:rFonts w:eastAsia="Calibri"/>
        </w:rPr>
        <w:t xml:space="preserve">  сельсовет </w:t>
      </w:r>
      <w:r>
        <w:rPr>
          <w:rFonts w:cs="Times New Roman" w:ascii="Times New Roman" w:hAnsi="Times New Roman"/>
          <w:sz w:val="26"/>
          <w:szCs w:val="26"/>
        </w:rPr>
        <w:t xml:space="preserve"> муниципального района Дуванский район Республики Башкортостан,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</w:p>
    <w:p>
      <w:pPr>
        <w:pStyle w:val="Normal"/>
        <w:tabs>
          <w:tab w:val="clear" w:pos="709"/>
          <w:tab w:val="left" w:pos="1948" w:leader="none"/>
        </w:tabs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налоговых расходов сельского поселения – комплекс</w:t>
        <w:tab/>
        <w:t>мероприятий по оценке объемов налоговых расходов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объемов налоговых расходов сельского поселения – определение объемов выпадающих доходов консолидированного бюджета сельского поселения, обусловленных льготами, предоставленными плательщикам;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эффективности налоговых расходов сельского поселения 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плательщики – плательщики налогов.</w:t>
      </w:r>
    </w:p>
    <w:p>
      <w:pPr>
        <w:pStyle w:val="Normal"/>
        <w:spacing w:lineRule="exact" w:line="322" w:before="0" w:after="0"/>
        <w:ind w:start="4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Оценка эффективности налоговых расходов сельского поселения осуществляется куратором с соблюдением требований, установленных настоящим Порядком.</w:t>
      </w:r>
    </w:p>
    <w:p>
      <w:pPr>
        <w:pStyle w:val="Normal"/>
        <w:spacing w:lineRule="exact" w:line="322" w:before="0"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З. Оценка эффективности налоговых расходов сельского поселения осуществляется по единому налогу на вмененный доход для  отдельных видов деятельности, налогу на имущество физических лиц и земельному налогу.</w:t>
      </w:r>
    </w:p>
    <w:p>
      <w:pPr>
        <w:pStyle w:val="Normal"/>
        <w:tabs>
          <w:tab w:val="clear" w:pos="709"/>
          <w:tab w:val="left" w:pos="1593" w:leader="none"/>
        </w:tabs>
        <w:spacing w:lineRule="exact" w:line="322" w:before="0"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При проведении оценки эффективности установленных налоговых расходов кураторы формируют справку об оценке эффективности налогового расхода сельского поселения по форме согласно приложению к настоящему Порядку в срок не позднее 18 мая.</w:t>
      </w:r>
    </w:p>
    <w:p>
      <w:pPr>
        <w:pStyle w:val="Normal"/>
        <w:tabs>
          <w:tab w:val="clear" w:pos="709"/>
          <w:tab w:val="left" w:pos="1593" w:leader="none"/>
        </w:tabs>
        <w:spacing w:lineRule="exact" w:line="322" w:before="0"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Оценка эффективности налоговых расходов сельского поселения осуществляется кураторами и включает:</w:t>
      </w:r>
    </w:p>
    <w:p>
      <w:pPr>
        <w:pStyle w:val="Normal"/>
        <w:tabs>
          <w:tab w:val="clear" w:pos="709"/>
          <w:tab w:val="left" w:pos="1364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</w:t>
        <w:tab/>
        <w:t>оценку целесообразности налоговых расходов сельского поселения;</w:t>
      </w:r>
    </w:p>
    <w:p>
      <w:pPr>
        <w:pStyle w:val="Normal"/>
        <w:tabs>
          <w:tab w:val="clear" w:pos="709"/>
          <w:tab w:val="left" w:pos="1377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</w:t>
        <w:tab/>
        <w:t>оценку результативности налоговых расходов сельского поселения.</w:t>
      </w:r>
    </w:p>
    <w:p>
      <w:pPr>
        <w:pStyle w:val="Normal"/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Критериями целесообразности налоговых расходов сельского поселения являются:</w:t>
      </w:r>
    </w:p>
    <w:p>
      <w:pPr>
        <w:pStyle w:val="Normal"/>
        <w:tabs>
          <w:tab w:val="clear" w:pos="709"/>
          <w:tab w:val="left" w:pos="1367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</w:t>
        <w:tab/>
        <w:t>соответствие налоговых расходов сельского поселения целям муниципальных программ, структурным элементам муниципальных программ и (или) целям социально-экономической политики сельского поселения, не относящимся к муниципальным программам;</w:t>
      </w:r>
    </w:p>
    <w:p>
      <w:pPr>
        <w:pStyle w:val="Normal"/>
        <w:tabs>
          <w:tab w:val="clear" w:pos="709"/>
          <w:tab w:val="left" w:pos="1382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</w:t>
        <w:tab/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>
      <w:pPr>
        <w:pStyle w:val="Normal"/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несоответствия налоговых расходов сельского поселения хотя бы одному из критериев, указанных в настоящем пункте, куратору надлежит представить в финансовое управление предложения о сохранении (уточнении, отмене) льгот для плательщиков.</w:t>
      </w:r>
    </w:p>
    <w:p>
      <w:pPr>
        <w:pStyle w:val="Normal"/>
        <w:tabs>
          <w:tab w:val="clear" w:pos="709"/>
          <w:tab w:val="left" w:pos="1746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В качестве критерия результативности налогового расхода муниципального района (поселения) определяется как минимум один показатель (индикатор)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 сельского поселения.</w:t>
      </w:r>
    </w:p>
    <w:p>
      <w:pPr>
        <w:pStyle w:val="Normal"/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>
      <w:pPr>
        <w:pStyle w:val="Normal"/>
        <w:tabs>
          <w:tab w:val="clear" w:pos="709"/>
          <w:tab w:val="left" w:pos="1746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 Оценка результативности налоговых расходов сельского поселения включает оценку бюджетной эффективности налоговых сельского поселения.</w:t>
      </w:r>
    </w:p>
    <w:p>
      <w:pPr>
        <w:pStyle w:val="Normal"/>
        <w:tabs>
          <w:tab w:val="clear" w:pos="709"/>
          <w:tab w:val="left" w:pos="1593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</w:t>
      </w:r>
    </w:p>
    <w:p>
      <w:pPr>
        <w:pStyle w:val="Normal"/>
        <w:tabs>
          <w:tab w:val="clear" w:pos="709"/>
          <w:tab w:val="left" w:pos="1663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 Сравнительный анализ включает сравнение объемов расходов консолидированного бюджета сельского поселения случае применения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программам, на 1 рубль налоговых расходов и на 1 рубль расходов консолидированного бюджета сельского поселения для достижения того же показателя (индикатора) в случае применения альтернативных механизмов).</w:t>
      </w:r>
    </w:p>
    <w:p>
      <w:pPr>
        <w:pStyle w:val="Normal"/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программам, могут учитываться в том числе:</w:t>
      </w:r>
    </w:p>
    <w:p>
      <w:pPr>
        <w:pStyle w:val="Normal"/>
        <w:tabs>
          <w:tab w:val="clear" w:pos="709"/>
          <w:tab w:val="left" w:pos="1393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</w:t>
        <w:tab/>
        <w:t>субсидии или иные формы непосредственной финансовой поддержки плательщиков, имеющих право на льготы, за счет консолидированного бюджета муниципального района;</w:t>
      </w:r>
    </w:p>
    <w:p>
      <w:pPr>
        <w:pStyle w:val="Normal"/>
        <w:tabs>
          <w:tab w:val="clear" w:pos="709"/>
          <w:tab w:val="left" w:pos="1393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</w:t>
        <w:tab/>
        <w:t>предоставление гарантий сельского поселения по обязательствам плательщиков, имеющих право на льготы;</w:t>
      </w:r>
    </w:p>
    <w:p>
      <w:pPr>
        <w:pStyle w:val="Normal"/>
        <w:tabs>
          <w:tab w:val="clear" w:pos="709"/>
          <w:tab w:val="left" w:pos="1393" w:leader="none"/>
        </w:tabs>
        <w:spacing w:lineRule="exact" w:line="322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</w:t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Normal"/>
        <w:tabs>
          <w:tab w:val="clear" w:pos="709"/>
          <w:tab w:val="left" w:pos="1927" w:leader="none"/>
        </w:tabs>
        <w:spacing w:lineRule="exact" w:line="322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 По итогам оценки эффективности налогового расхода сельского поселения куратор формулирует</w:t>
        <w:tab/>
        <w:t>выводы (заключение) о достижении целевых характеристик налогового расхода сельского поселения, о вкладе налогового расхода сельского поселения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консолидированного бюджета сельского поселения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Справки об оценке эффективности налогового расхода сельского поселения с результатом оценки эффективности налогового расхода сельского поселения согласно приложению к настоящему Порядку, а также сведения по форме согласно запросу Министерства финансов Республики Башкортостан в соответствии с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№ 796, направляются кураторами в финансовое управление ежегодно до 18 мая.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en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start="637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Порядку проведения оценки эффективности налоговых расходов сельского поселения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СПРАВКА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об оценке эффективности налогового расхода</w:t>
        <w:br/>
        <w:t>сельского поселения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. Общие сведения о налоговом расходе сельского поселения </w:t>
      </w:r>
    </w:p>
    <w:p>
      <w:pPr>
        <w:pStyle w:val="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Куратор налогового расхода сельского поселения: _____________________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>2.Сведения о налоговом расходе: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2.1.Наименование налога, по которому предусматриваются налоговая 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spacing w:lineRule="auto" w:line="240" w:before="0" w:after="0"/>
            <w:ind w:firstLine="709"/>
            <w:jc w:val="both"/>
            <w:rPr>
              <w:highlight w:val="none"/>
              <w:shd w:fill="auto" w:val="clear"/>
            </w:rPr>
          </w:pPr>
          <w:r>
            <w:fldChar w:fldCharType="begin"/>
          </w:r>
          <w:r>
            <w:rPr>
              <w:sz w:val="26"/>
              <w:shd w:fill="auto" w:val="clear"/>
              <w:szCs w:val="26"/>
              <w:rFonts w:cs="Times New Roman" w:ascii="Times New Roman" w:hAnsi="Times New Roman"/>
            </w:rPr>
            <w:instrText xml:space="preserve"> TOC \o "1-5" \h \z </w:instrText>
          </w:r>
          <w:r>
            <w:rPr>
              <w:sz w:val="26"/>
              <w:shd w:fill="auto" w:val="clear"/>
              <w:szCs w:val="26"/>
              <w:rFonts w:cs="Times New Roman" w:ascii="Times New Roman" w:hAnsi="Times New Roman"/>
            </w:rPr>
            <w:fldChar w:fldCharType="separate"/>
          </w:r>
          <w:r>
            <w:rPr>
              <w:rFonts w:cs="Times New Roman" w:ascii="Times New Roman" w:hAnsi="Times New Roman"/>
              <w:sz w:val="26"/>
              <w:szCs w:val="26"/>
              <w:shd w:fill="auto" w:val="clear"/>
            </w:rPr>
            <w:t>льгота, освобождение и иная преференция, установленные муниципальными правовыми актами:____________________________________________________</w:t>
            <w:tab/>
            <w:t>.</w:t>
          </w:r>
        </w:p>
        <w:p>
          <w:pPr>
            <w:pStyle w:val="Normal"/>
            <w:spacing w:lineRule="auto" w:line="240" w:before="0" w:after="0"/>
            <w:ind w:firstLine="709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sz w:val="26"/>
              <w:szCs w:val="26"/>
              <w:shd w:fill="auto" w:val="clear"/>
            </w:rPr>
            <w:t>2.2. Наименование налоговых льгот,</w:t>
            <w:tab/>
            <w:t>освобождений и иных преференций по налогу: _____________________________________________________________</w:t>
            <w:tab/>
            <w:t>.</w:t>
          </w:r>
        </w:p>
        <w:p>
          <w:pPr>
            <w:pStyle w:val="Normal"/>
            <w:spacing w:lineRule="auto" w:line="240" w:before="0" w:after="0"/>
            <w:ind w:firstLine="709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sz w:val="26"/>
              <w:szCs w:val="26"/>
              <w:shd w:fill="auto" w:val="clear"/>
            </w:rPr>
            <w:t>2.3.Целевая категория налогового расхода (стимулирующая; социальная; техническая): __________________________________________________________</w:t>
            <w:tab/>
            <w:t>.</w:t>
          </w:r>
        </w:p>
        <w:p>
          <w:pPr>
            <w:pStyle w:val="Normal"/>
            <w:spacing w:lineRule="auto" w:line="240" w:before="0" w:after="0"/>
            <w:ind w:firstLine="709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sz w:val="26"/>
              <w:szCs w:val="26"/>
              <w:shd w:fill="auto" w:val="clear"/>
            </w:rPr>
            <w:t>2.4. Муниципальный</w:t>
            <w:tab/>
            <w:t>правовой</w:t>
            <w:tab/>
            <w:t xml:space="preserve"> акт,</w:t>
            <w:tab/>
            <w:t>которым</w:t>
            <w:tab/>
            <w:t>предусматриваются налоговая льгота, освобождение и иная преференция (дата принятия, номер, наименование): _______________________________________________________.</w:t>
          </w:r>
        </w:p>
        <w:p>
          <w:pPr>
            <w:pStyle w:val="Normal"/>
            <w:spacing w:lineRule="auto" w:line="240" w:before="0" w:after="0"/>
            <w:ind w:firstLine="709"/>
            <w:jc w:val="both"/>
            <w:rPr>
              <w:highlight w:val="none"/>
              <w:shd w:fill="auto" w:val="clear"/>
            </w:rPr>
          </w:pPr>
          <w:r>
            <w:rPr>
              <w:rFonts w:cs="Times New Roman" w:ascii="Times New Roman" w:hAnsi="Times New Roman"/>
              <w:sz w:val="26"/>
              <w:szCs w:val="26"/>
              <w:shd w:fill="auto" w:val="clear"/>
            </w:rPr>
            <w:t>2.5.Структурные единицы муниципального правового акта, которым предусматриваются налоговая льгота, освобождение и иная преференция (статья; часть; пункт; подпункт; абзац):</w:t>
            <w:tab/>
            <w:t>___________________________________________________.</w:t>
          </w:r>
          <w:r>
            <w:rPr>
              <w:sz w:val="26"/>
              <w:shd w:fill="auto" w:val="clear"/>
              <w:szCs w:val="26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Целесообразность установления налогового расхода сельского поселения: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 Соответствие цели налогового расхода целям муниципальной программы, ее структурных элементов и (или) целям социально-экономической политики, не относящимся к муниципальным программам  -   (да/нет):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 Сведения о муниципальной программе, целям которой соответствует цель налогового расхода: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3.2.1.. Наименование</w:t>
        <w:tab/>
        <w:t>муниципальной</w:t>
        <w:tab/>
        <w:t>программы: 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3.2.2. Муниципальный правовой акт, которым утверждена муниципальная программа (дата принятия; номер; наименование): 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3.2.3. Структурные единицы муниципального правового акта, которым утверждена муниципальная программа (статья; часть; пункт; подпункт; абзац): 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3.2.4. Цели муниципальной программы (ее структурных элементов), которым соответствует цель налогового расхода (с указанием структурных единиц муниципального правового акта, которым утверждена муниципальная программа (статья; часть; пункт; подпункт; абзац)):________________________________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3.3. Сведения о цели социально-экономической политики сельского поселения, не относящейся к муниципальным программам, которой соответствует цель налогового расхода:________________________________________________________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3.3.1.Цель социально-экономической политики сельского поселения:________________________________________________________________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3.3.2.Муниципальный правовой акт, которым утверждена цель социально-экономической политики (дата принятия, номер, наименование): 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3.3.3 Структурные единицы муниципального правового акта, которым утверждена цель социально-экономической политики (статья; часть; пункт; подпункт; абзац):____________________________________________________________________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3.4.1. Востребованность плательщиками сельского поселения предоставленной льготы (строка 3.4.1/строка3.4.2.) 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3.4.2.Численность плательщиков, воспользовавшихся правом на льготу:_____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3.4.3. Общая численность плательщиков за 5-летний период:_______________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  <w:t>II. Оценка бюджетной эффективности налогового расхода сельского поселения</w:t>
      </w:r>
    </w:p>
    <w:tbl>
      <w:tblPr>
        <w:tblW w:w="9781" w:type="dxa"/>
        <w:jc w:val="start"/>
        <w:tblInd w:w="279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81"/>
        <w:gridCol w:w="4471"/>
        <w:gridCol w:w="2065"/>
        <w:gridCol w:w="2464"/>
      </w:tblGrid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60"/>
              <w:ind w:start="160" w:hanging="0"/>
              <w:rPr/>
            </w:pPr>
            <w:r>
              <w:rPr>
                <w:rStyle w:val="21"/>
                <w:rFonts w:eastAsia="Arial Unicode MS;Arial"/>
              </w:rPr>
              <w:t>№</w:t>
            </w:r>
          </w:p>
          <w:p>
            <w:pPr>
              <w:pStyle w:val="Normal"/>
              <w:widowControl w:val="false"/>
              <w:spacing w:lineRule="exact" w:line="260" w:before="60" w:after="0"/>
              <w:ind w:start="160" w:hanging="0"/>
              <w:rPr/>
            </w:pPr>
            <w:r>
              <w:rPr>
                <w:rStyle w:val="21"/>
                <w:rFonts w:eastAsia="Arial Unicode MS;Arial"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Наименование показателя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120"/>
              <w:ind w:start="340" w:hanging="0"/>
              <w:rPr/>
            </w:pPr>
            <w:r>
              <w:rPr>
                <w:rStyle w:val="21"/>
                <w:rFonts w:eastAsia="Arial Unicode MS;Arial"/>
              </w:rPr>
              <w:t>Налоговый</w:t>
            </w:r>
          </w:p>
          <w:p>
            <w:pPr>
              <w:pStyle w:val="Normal"/>
              <w:widowControl w:val="false"/>
              <w:spacing w:lineRule="exact" w:line="260" w:before="12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расход</w:t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Расход в случае применения альтернативного механизма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ind w:start="300" w:hanging="0"/>
              <w:rPr/>
            </w:pPr>
            <w:r>
              <w:rPr>
                <w:rStyle w:val="21"/>
                <w:rFonts w:eastAsia="Arial Unicode MS;Arial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Style w:val="21"/>
                <w:rFonts w:eastAsia="Arial Unicode MS;Arial"/>
              </w:rPr>
              <w:t>4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 w:before="0" w:after="0"/>
              <w:ind w:start="300" w:hanging="0"/>
              <w:rPr/>
            </w:pPr>
            <w:r>
              <w:rPr>
                <w:rStyle w:val="21"/>
                <w:rFonts w:eastAsia="Arial Unicode MS;Arial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Значение показателя (индикатора)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  <w:sz w:val="10"/>
                <w:szCs w:val="10"/>
              </w:rPr>
            </w:pPr>
            <w:r>
              <w:rPr>
                <w:rFonts w:eastAsia="Arial Unicode MS;Arial" w:cs="Arial Unicode MS;Arial" w:ascii="Arial Unicode MS;Arial" w:hAnsi="Arial Unicode MS;Arial"/>
                <w:sz w:val="10"/>
                <w:szCs w:val="10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  <w:sz w:val="10"/>
                <w:szCs w:val="10"/>
              </w:rPr>
            </w:pPr>
            <w:r>
              <w:rPr>
                <w:rFonts w:eastAsia="Arial Unicode MS;Arial" w:cs="Arial Unicode MS;Arial" w:ascii="Arial Unicode MS;Arial" w:hAnsi="Arial Unicode MS;Arial"/>
                <w:sz w:val="10"/>
                <w:szCs w:val="10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start="160" w:hanging="0"/>
              <w:rPr/>
            </w:pPr>
            <w:r>
              <w:rPr>
                <w:rStyle w:val="21"/>
                <w:rFonts w:eastAsia="Arial Unicode MS;Arial"/>
              </w:rPr>
              <w:t>1.1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за предшествующий год &lt;*&gt;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  <w:sz w:val="10"/>
                <w:szCs w:val="10"/>
              </w:rPr>
            </w:pPr>
            <w:r>
              <w:rPr>
                <w:rFonts w:eastAsia="Arial Unicode MS;Arial" w:cs="Arial Unicode MS;Arial" w:ascii="Arial Unicode MS;Arial" w:hAnsi="Arial Unicode MS;Arial"/>
                <w:sz w:val="10"/>
                <w:szCs w:val="10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  <w:sz w:val="10"/>
                <w:szCs w:val="10"/>
              </w:rPr>
            </w:pPr>
            <w:r>
              <w:rPr>
                <w:rFonts w:eastAsia="Arial Unicode MS;Arial" w:cs="Arial Unicode MS;Arial" w:ascii="Arial Unicode MS;Arial" w:hAnsi="Arial Unicode MS;Arial"/>
                <w:sz w:val="10"/>
                <w:szCs w:val="10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start="240" w:hanging="0"/>
              <w:rPr/>
            </w:pPr>
            <w:r>
              <w:rPr>
                <w:rStyle w:val="21"/>
                <w:rFonts w:eastAsia="Arial Unicode MS;Arial"/>
              </w:rPr>
              <w:t>1.2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за отчетный год &lt;*&gt;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ind w:start="240" w:hanging="0"/>
              <w:rPr/>
            </w:pPr>
            <w:r>
              <w:rPr>
                <w:rStyle w:val="21"/>
                <w:rFonts w:eastAsia="Arial Unicode MS;Arial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 w:before="0" w:after="0"/>
              <w:rPr/>
            </w:pPr>
            <w:r>
              <w:rPr>
                <w:rStyle w:val="21"/>
                <w:rFonts w:eastAsia="Arial Unicode MS;Arial"/>
              </w:rPr>
              <w:t>Прирост значения показателя (строка 1.2 - строка 1.1)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 w:before="0" w:after="0"/>
              <w:ind w:start="240" w:hanging="0"/>
              <w:rPr/>
            </w:pPr>
            <w:r>
              <w:rPr>
                <w:rStyle w:val="21"/>
                <w:rFonts w:eastAsia="Arial Unicode MS;Arial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322"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Объем муниципальной поддержки (расходы консолидированного бюджета муниципального района)&lt;*&gt;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 w:before="0" w:after="0"/>
              <w:ind w:start="240" w:hanging="0"/>
              <w:rPr/>
            </w:pPr>
            <w:r>
              <w:rPr>
                <w:rStyle w:val="21"/>
                <w:rFonts w:eastAsia="Arial Unicode MS;Arial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Отношение прироста показателя (индикатора) к объему муниципальной поддержки (строка 2/строка 3)</w:t>
            </w:r>
          </w:p>
        </w:tc>
        <w:tc>
          <w:tcPr>
            <w:tcW w:w="2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  <w:tc>
          <w:tcPr>
            <w:tcW w:w="24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0" w:before="0" w:after="0"/>
              <w:ind w:start="240" w:hanging="0"/>
              <w:rPr/>
            </w:pPr>
            <w:r>
              <w:rPr>
                <w:rStyle w:val="21"/>
                <w:rFonts w:eastAsia="Arial Unicode MS;Arial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 w:before="0" w:after="0"/>
              <w:jc w:val="both"/>
              <w:rPr/>
            </w:pPr>
            <w:r>
              <w:rPr>
                <w:rStyle w:val="21"/>
                <w:rFonts w:eastAsia="Arial Unicode MS;Arial"/>
              </w:rPr>
              <w:t>Заключение куратора налогового расхода муниципального района (поселения) по сравнительному анализу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района (поселения), не относящихся к муниципальным программам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Unicode MS;Arial" w:hAnsi="Arial Unicode MS;Arial" w:eastAsia="Arial Unicode MS;Arial" w:cs="Arial Unicode MS;Arial"/>
              </w:rPr>
            </w:pPr>
            <w:r>
              <w:rPr>
                <w:rFonts w:eastAsia="Arial Unicode MS;Arial" w:cs="Arial Unicode MS;Arial" w:ascii="Arial Unicode MS;Arial" w:hAnsi="Arial Unicode MS;Arial"/>
              </w:rPr>
            </w:r>
          </w:p>
        </w:tc>
      </w:tr>
    </w:tbl>
    <w:p>
      <w:pPr>
        <w:pStyle w:val="Normal"/>
        <w:ind w:star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&lt;*&gt; Куратор налогового расхода муниципального района (поселения) определяет показатели на основе отчетности по соответствующей муниципальной программе до применения льготы</w:t>
      </w:r>
    </w:p>
    <w:p>
      <w:pPr>
        <w:pStyle w:val="Normal"/>
        <w:spacing w:lineRule="exact" w:line="322" w:before="245" w:after="0"/>
        <w:ind w:start="220" w:firstLine="7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III. Результат оценки эффективности налогового расход сельского поселения</w:t>
      </w:r>
    </w:p>
    <w:p>
      <w:pPr>
        <w:pStyle w:val="Normal"/>
        <w:rPr/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75375" cy="2197100"/>
                <wp:effectExtent l="0" t="0" r="0" b="0"/>
                <wp:wrapTopAndBottom/>
                <wp:docPr id="11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21971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725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" w:type="dxa"/>
                                <w:bottom w:w="0" w:type="dxa"/>
                                <w:end w:w="10" w:type="dxa"/>
                              </w:tblCellMar>
                            </w:tblPr>
                            <w:tblGrid>
                              <w:gridCol w:w="1752"/>
                              <w:gridCol w:w="2573"/>
                              <w:gridCol w:w="1416"/>
                              <w:gridCol w:w="1853"/>
                              <w:gridCol w:w="2131"/>
                            </w:tblGrid>
                            <w:tr>
                              <w:trPr>
                                <w:trHeight w:val="2342" w:hRule="exac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12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Наименование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60" w:before="12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налога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Целевая категория плательщиков налогов, для которых предусмотрены налоговые льготы, освобождения и иные преференции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Период, за который проводится оценка эффектив</w:t>
                                    <w:softHyphen/>
                                    <w:t>ности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Эффективная/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не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ind w:start="180" w:hanging="0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эффективная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льгота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Предложение по результатам оценки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98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эффективности (сохранить; уточнить; отменить льготу)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exac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"/>
                                      <w:rFonts w:eastAsia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exac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86.25pt;height:173pt;mso-wrap-distance-left:0pt;mso-wrap-distance-right:0pt;mso-wrap-distance-top:0pt;mso-wrap-distance-bottom:0pt;margin-top:0.05pt;mso-position-vertical-relative:text;margin-left:4.95pt;mso-position-horizontal:center;mso-position-horizontal-relative:text">
                <v:fill opacity="0f"/>
                <v:textbox inset="0in,0in,0in,0in">
                  <w:txbxContent>
                    <w:tbl>
                      <w:tblPr>
                        <w:tblW w:w="9725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start w:w="10" w:type="dxa"/>
                          <w:bottom w:w="0" w:type="dxa"/>
                          <w:end w:w="10" w:type="dxa"/>
                        </w:tblCellMar>
                      </w:tblPr>
                      <w:tblGrid>
                        <w:gridCol w:w="1752"/>
                        <w:gridCol w:w="2573"/>
                        <w:gridCol w:w="1416"/>
                        <w:gridCol w:w="1853"/>
                        <w:gridCol w:w="2131"/>
                      </w:tblGrid>
                      <w:tr>
                        <w:trPr>
                          <w:trHeight w:val="2342" w:hRule="exac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12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Normal"/>
                              <w:spacing w:lineRule="exact" w:line="260" w:before="12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налога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Целевая категория плательщиков налогов, для которых предусмотрены налоговые льготы, освобождения и иные преференции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Период, за который проводится оценка эффектив</w:t>
                              <w:softHyphen/>
                              <w:t>ности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98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Эффективная/</w:t>
                            </w:r>
                          </w:p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не</w:t>
                            </w:r>
                          </w:p>
                          <w:p>
                            <w:pPr>
                              <w:pStyle w:val="Normal"/>
                              <w:spacing w:lineRule="exact" w:line="298" w:before="0" w:after="0"/>
                              <w:ind w:start="180" w:hanging="0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эффективная</w:t>
                            </w:r>
                          </w:p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льгота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Предложение по результатам оценки</w:t>
                            </w:r>
                          </w:p>
                          <w:p>
                            <w:pPr>
                              <w:pStyle w:val="Normal"/>
                              <w:spacing w:lineRule="exact" w:line="298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эффективности (сохранить; уточнить; отменить льготу)</w:t>
                            </w:r>
                          </w:p>
                        </w:tc>
                      </w:tr>
                      <w:tr>
                        <w:trPr>
                          <w:trHeight w:val="533" w:hRule="exac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/>
                              <w:start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000000"/>
                              <w:start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6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21"/>
                                <w:rFonts w:eastAsia="Calibri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552" w:hRule="exac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298" w:before="0" w:after="0"/>
        <w:ind w:start="5440" w:end="54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4 к постановлению Главы сельского поселения </w:t>
      </w:r>
      <w:r>
        <w:rPr>
          <w:rFonts w:cs="Times New Roman" w:ascii="Times New Roman" w:hAnsi="Times New Roman"/>
          <w:sz w:val="24"/>
          <w:szCs w:val="24"/>
        </w:rPr>
        <w:t>Месягутовский</w:t>
      </w:r>
      <w:r>
        <w:rPr>
          <w:rFonts w:cs="Times New Roman" w:ascii="Times New Roman" w:hAnsi="Times New Roman"/>
          <w:sz w:val="24"/>
          <w:szCs w:val="24"/>
        </w:rPr>
        <w:t xml:space="preserve">  сельсовет муниципального района Дуванский район Республики Башкортостан</w:t>
      </w:r>
      <w:bookmarkStart w:id="0" w:name="bookmark3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3TimesNewRoman13pt0pt"/>
          <w:rFonts w:eastAsia="Arial"/>
          <w:i w:val="false"/>
          <w:sz w:val="24"/>
          <w:szCs w:val="24"/>
        </w:rPr>
        <w:t xml:space="preserve">от </w:t>
      </w:r>
      <w:r>
        <w:rPr>
          <w:rStyle w:val="3TimesNewRoman13pt0pt"/>
          <w:rFonts w:eastAsia="Arial"/>
          <w:i w:val="false"/>
          <w:sz w:val="24"/>
          <w:szCs w:val="24"/>
        </w:rPr>
        <w:t>31.03.</w:t>
      </w:r>
      <w:r>
        <w:rPr>
          <w:rStyle w:val="3TimesNewRoman13pt0pt"/>
          <w:rFonts w:eastAsia="Arial"/>
          <w:i w:val="false"/>
          <w:sz w:val="24"/>
          <w:szCs w:val="24"/>
        </w:rPr>
        <w:t xml:space="preserve">2023 г № </w:t>
      </w:r>
      <w:r>
        <w:rPr>
          <w:rStyle w:val="3TimesNewRoman13pt0pt"/>
          <w:rFonts w:eastAsia="Arial"/>
          <w:i w:val="false"/>
          <w:sz w:val="24"/>
          <w:szCs w:val="24"/>
        </w:rPr>
        <w:t>103</w:t>
      </w:r>
      <w:r>
        <w:rPr>
          <w:rStyle w:val="3TimesNewRoman13pt0pt"/>
          <w:rFonts w:eastAsia="Arial"/>
          <w:i w:val="false"/>
          <w:sz w:val="24"/>
          <w:szCs w:val="24"/>
        </w:rPr>
        <w:tab/>
      </w:r>
      <w:bookmarkEnd w:id="0"/>
    </w:p>
    <w:p>
      <w:pPr>
        <w:pStyle w:val="Normal"/>
        <w:spacing w:lineRule="auto" w:line="240" w:before="0" w:after="0"/>
        <w:ind w:start="40" w:hanging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start="4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start="4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ПОРЯДОК</w:t>
      </w:r>
    </w:p>
    <w:p>
      <w:pPr>
        <w:pStyle w:val="Normal"/>
        <w:spacing w:lineRule="auto" w:line="240" w:before="0" w:after="0"/>
        <w:ind w:start="4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обобщения результатов оценки эффективности налоговых</w:t>
        <w:br/>
        <w:t xml:space="preserve">расходов сельского поселения </w:t>
      </w:r>
      <w:r>
        <w:rPr>
          <w:rFonts w:cs="Times New Roman" w:ascii="Times New Roman" w:hAnsi="Times New Roman"/>
          <w:b/>
          <w:sz w:val="26"/>
          <w:szCs w:val="26"/>
        </w:rPr>
        <w:t>Месягутовский</w:t>
      </w:r>
      <w:r>
        <w:rPr>
          <w:rFonts w:cs="Times New Roman" w:ascii="Times New Roman" w:hAnsi="Times New Roman"/>
          <w:b/>
          <w:sz w:val="26"/>
          <w:szCs w:val="26"/>
        </w:rPr>
        <w:t xml:space="preserve">  сельсовет </w:t>
      </w:r>
    </w:p>
    <w:p>
      <w:pPr>
        <w:pStyle w:val="Normal"/>
        <w:spacing w:lineRule="auto" w:line="240" w:before="0" w:after="0"/>
        <w:ind w:start="40"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муниципального района Дуванский район Республики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Башкортостан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start="4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9923" w:leader="none"/>
        </w:tabs>
        <w:spacing w:lineRule="exact" w:line="307" w:before="0" w:after="0"/>
        <w:ind w:end="61" w:firstLine="70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 Понятия, используемые в настоящем Порядке, означают следующее: куратор налогового расхода муниципального района Дуванский район Республики Башкортостан (поселения муниципального района Дуванский район Республики Башкортостан) (далее - куратор) - должностное лицо органа местного самоуправления муниципального района Дуванский район Республики Башкортостан или поселения муниципального района Дуванский район Республики Башкортостан (далее соответственно - муниципальный район, поселение), ответственное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 экономической политики муниципального района (поселения), не относящихся к муниципальным программам;</w:t>
      </w:r>
    </w:p>
    <w:p>
      <w:pPr>
        <w:pStyle w:val="Normal"/>
        <w:tabs>
          <w:tab w:val="clear" w:pos="709"/>
          <w:tab w:val="left" w:pos="9923" w:leader="none"/>
        </w:tabs>
        <w:spacing w:lineRule="exact" w:line="307" w:before="0" w:after="0"/>
        <w:ind w:end="61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эффективности налоговых расходов муниципального района (поселения)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района (поселения).</w:t>
      </w:r>
    </w:p>
    <w:p>
      <w:pPr>
        <w:pStyle w:val="Normal"/>
        <w:tabs>
          <w:tab w:val="clear" w:pos="709"/>
          <w:tab w:val="left" w:pos="9923" w:leader="none"/>
        </w:tabs>
        <w:spacing w:lineRule="exact" w:line="307" w:before="0" w:after="0"/>
        <w:ind w:end="61" w:firstLine="58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 Финансовое управление обобщает результаты оценки эффективности налоговых расходов муниципального района и поселений, представленные кураторами налогового расхода муниципального района (поселения), и представляет их для рассмотрения в Межведомственную комиссию по вопросам увеличения доходного потенциала консолидированного бюджета муниципального района Дуванский район Республики Башкортостан ежегодно до 25 июля.</w:t>
      </w:r>
    </w:p>
    <w:p>
      <w:pPr>
        <w:pStyle w:val="Normal"/>
        <w:tabs>
          <w:tab w:val="clear" w:pos="709"/>
          <w:tab w:val="left" w:pos="9923" w:leader="none"/>
        </w:tabs>
        <w:ind w:end="6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З. Результаты рассмотрения оценки эффективности налоговых расходов муниципального района и поселений учитываются при формировании основных направлений бюджетной и налоговой политики муниципального района и поселений, а также при проведении оценки эффективности реализации муниципальных программ.</w:t>
      </w:r>
    </w:p>
    <w:p>
      <w:pPr>
        <w:pStyle w:val="Normal"/>
        <w:tabs>
          <w:tab w:val="clear" w:pos="709"/>
          <w:tab w:val="left" w:pos="9923" w:leader="none"/>
        </w:tabs>
        <w:ind w:end="6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9923" w:leader="none"/>
        </w:tabs>
        <w:ind w:end="61" w:hanging="0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>
          <w:rStyle w:val="Style13"/>
          <w:rFonts w:ascii="Times New Roman" w:hAnsi="Times New Roman" w:eastAsia="Times New Roman" w:cs="Times New Roman"/>
          <w:b/>
          <w:b/>
          <w:bCs w:val="false"/>
          <w:color w:val="000000"/>
          <w:spacing w:val="0"/>
          <w:w w:val="100"/>
          <w:sz w:val="26"/>
          <w:szCs w:val="26"/>
          <w:lang w:val="ru-RU" w:eastAsia="ar-SA" w:bidi="ru-RU"/>
        </w:rPr>
      </w:pPr>
      <w:r>
        <w:rPr/>
      </w:r>
    </w:p>
    <w:p>
      <w:pPr>
        <w:pStyle w:val="Normal"/>
        <w:jc w:val="end"/>
        <w:rPr/>
      </w:pPr>
      <w:r>
        <w:rPr/>
      </w:r>
    </w:p>
    <w:sectPr>
      <w:type w:val="nextPage"/>
      <w:pgSz w:w="11906" w:h="16838"/>
      <w:pgMar w:left="1418" w:right="566" w:gutter="0" w:header="0" w:top="709" w:footer="0" w:bottom="567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Arial New Bash">
    <w:altName w:val="Arial"/>
    <w:charset w:val="cc" w:characterSet="windows-1251"/>
    <w:family w:val="roman"/>
    <w:pitch w:val="variable"/>
  </w:font>
  <w:font w:name="Times Cyr Bash Normal">
    <w:charset w:val="cc" w:characterSet="windows-1251"/>
    <w:family w:val="roman"/>
    <w:pitch w:val="variable"/>
  </w:font>
  <w:font w:name="Arial Unicode M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21">
    <w:name w:val="Основной текст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3TimesNewRoman13pt0pt">
    <w:name w:val="Заголовок №3 + Times New Roman;13 pt;Не курсив;Интервал 0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2Arial">
    <w:name w:val="Основной текст (2) + Arial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2Tahoma10pt">
    <w:name w:val="Основной текст (2) + Tahoma;10 pt"/>
    <w:qFormat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1">
    <w:name w:val="Заголовок №1"/>
    <w:basedOn w:val="Normal"/>
    <w:qFormat/>
    <w:pPr>
      <w:widowControl w:val="false"/>
      <w:shd w:val="clear" w:color="auto" w:fill="FFFFFF"/>
      <w:spacing w:lineRule="atLeast" w:line="0" w:before="0" w:after="420"/>
      <w:jc w:val="both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4">
    <w:name w:val="Основной текст (4)"/>
    <w:basedOn w:val="Normal"/>
    <w:qFormat/>
    <w:pPr>
      <w:widowControl w:val="false"/>
      <w:shd w:val="clear" w:color="auto" w:fill="FFFFFF"/>
      <w:spacing w:lineRule="exact" w:line="370" w:before="420" w:after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atLeast" w:line="0" w:before="420" w:after="4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uimazy.bashkortostan.ru/documents/317662/" TargetMode="External"/><Relationship Id="rId4" Type="http://schemas.openxmlformats.org/officeDocument/2006/relationships/hyperlink" Target="https://tuimazy.bashkortostan.ru/documents/317662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LibreOffice/7.3.5.2$Windows_X86_64 LibreOffice_project/184fe81b8c8c30d8b5082578aee2fed2ea847c01</Application>
  <AppVersion>15.0000</AppVersion>
  <Pages>18</Pages>
  <Words>3401</Words>
  <Characters>27774</Characters>
  <CharactersWithSpaces>31437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2023-03-30T16:52:18Z</cp:lastPrinted>
  <dcterms:modified xsi:type="dcterms:W3CDTF">2023-03-30T16:56:40Z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