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A" w:rsidRPr="00640477" w:rsidRDefault="00982369" w:rsidP="005E192A">
      <w:pPr>
        <w:ind w:left="142"/>
        <w:rPr>
          <w:bCs/>
        </w:rPr>
      </w:pPr>
      <w:r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FD7876" w:rsidRPr="00CC483E" w:rsidRDefault="00FD7876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FD7876" w:rsidRPr="005E192A" w:rsidRDefault="00FD7876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FD7876" w:rsidRPr="005E192A" w:rsidRDefault="00FD7876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FD7876" w:rsidRPr="005E192A" w:rsidRDefault="00FD7876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FD7876" w:rsidRPr="005E192A" w:rsidRDefault="00FD7876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FD7876" w:rsidRPr="005E192A" w:rsidRDefault="00FD7876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FD7876" w:rsidRDefault="00FD7876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FD7876" w:rsidRPr="00717775" w:rsidRDefault="00FD7876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FD7876" w:rsidRPr="00717775" w:rsidRDefault="00FD7876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FD7876" w:rsidRPr="00717775" w:rsidRDefault="00FD7876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FD7876" w:rsidRDefault="00FD7876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982369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AC42FA" w:rsidRDefault="005E192A" w:rsidP="005E192A">
      <w:pPr>
        <w:tabs>
          <w:tab w:val="left" w:pos="708"/>
          <w:tab w:val="center" w:pos="4153"/>
          <w:tab w:val="right" w:pos="8306"/>
        </w:tabs>
        <w:jc w:val="center"/>
        <w:rPr>
          <w:sz w:val="22"/>
          <w:szCs w:val="22"/>
        </w:rPr>
      </w:pPr>
      <w:r w:rsidRPr="00AC42FA">
        <w:rPr>
          <w:sz w:val="22"/>
          <w:szCs w:val="22"/>
        </w:rPr>
        <w:t xml:space="preserve">    </w:t>
      </w:r>
      <w:r w:rsidRPr="00AC42FA">
        <w:rPr>
          <w:rFonts w:ascii="Times Cyr Bash Normal" w:hAnsi="Times Cyr Bash Normal"/>
          <w:b/>
          <w:bCs/>
          <w:sz w:val="22"/>
          <w:szCs w:val="22"/>
        </w:rPr>
        <w:t>К</w:t>
      </w:r>
      <w:r w:rsidRPr="00AC42FA">
        <w:rPr>
          <w:b/>
          <w:bCs/>
          <w:sz w:val="22"/>
          <w:szCs w:val="22"/>
        </w:rPr>
        <w:t xml:space="preserve">АРАР                                            </w:t>
      </w:r>
      <w:r w:rsidR="00BF511E" w:rsidRPr="00AC42FA">
        <w:rPr>
          <w:b/>
          <w:bCs/>
          <w:sz w:val="22"/>
          <w:szCs w:val="22"/>
        </w:rPr>
        <w:t xml:space="preserve">   </w:t>
      </w:r>
      <w:r w:rsidR="002065C9">
        <w:rPr>
          <w:b/>
          <w:bCs/>
          <w:sz w:val="22"/>
          <w:szCs w:val="22"/>
        </w:rPr>
        <w:t xml:space="preserve">        </w:t>
      </w:r>
      <w:r w:rsidR="00BF511E" w:rsidRPr="00AC42FA">
        <w:rPr>
          <w:b/>
          <w:bCs/>
          <w:sz w:val="22"/>
          <w:szCs w:val="22"/>
        </w:rPr>
        <w:t xml:space="preserve"> </w:t>
      </w:r>
      <w:r w:rsidRPr="00AC42FA">
        <w:rPr>
          <w:b/>
          <w:bCs/>
          <w:sz w:val="22"/>
          <w:szCs w:val="22"/>
        </w:rPr>
        <w:t xml:space="preserve">                                    ПОСТАНОВЛЕНИЕ      </w:t>
      </w:r>
    </w:p>
    <w:p w:rsidR="005E192A" w:rsidRPr="00640477" w:rsidRDefault="00F40FD2" w:rsidP="002065C9">
      <w:pPr>
        <w:keepNext/>
        <w:spacing w:before="240" w:after="6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530DE">
        <w:rPr>
          <w:bCs/>
          <w:sz w:val="28"/>
          <w:szCs w:val="28"/>
        </w:rPr>
        <w:t>2</w:t>
      </w:r>
      <w:r w:rsidR="009B2BD5">
        <w:rPr>
          <w:bCs/>
          <w:sz w:val="28"/>
          <w:szCs w:val="28"/>
        </w:rPr>
        <w:t>1</w:t>
      </w:r>
      <w:r w:rsidR="00A530DE">
        <w:rPr>
          <w:bCs/>
          <w:sz w:val="28"/>
          <w:szCs w:val="28"/>
        </w:rPr>
        <w:t xml:space="preserve"> февраль 2023</w:t>
      </w:r>
      <w:r w:rsidR="005E192A">
        <w:rPr>
          <w:bCs/>
          <w:sz w:val="28"/>
          <w:szCs w:val="28"/>
        </w:rPr>
        <w:t xml:space="preserve"> й.          </w:t>
      </w:r>
      <w:r w:rsidR="005E192A" w:rsidRPr="00640477">
        <w:rPr>
          <w:bCs/>
          <w:sz w:val="28"/>
          <w:szCs w:val="28"/>
        </w:rPr>
        <w:t xml:space="preserve">  </w:t>
      </w:r>
      <w:r w:rsidR="00592956">
        <w:rPr>
          <w:bCs/>
          <w:sz w:val="28"/>
          <w:szCs w:val="28"/>
        </w:rPr>
        <w:t xml:space="preserve"> </w:t>
      </w:r>
      <w:r w:rsidR="00BF511E"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</w:t>
      </w:r>
      <w:r w:rsidR="002065C9"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 </w:t>
      </w:r>
      <w:r w:rsidR="00A530DE">
        <w:rPr>
          <w:bCs/>
          <w:sz w:val="28"/>
          <w:szCs w:val="28"/>
        </w:rPr>
        <w:t xml:space="preserve">  </w:t>
      </w:r>
      <w:r w:rsidR="001F32ED">
        <w:rPr>
          <w:bCs/>
          <w:sz w:val="28"/>
          <w:szCs w:val="28"/>
        </w:rPr>
        <w:t xml:space="preserve"> </w:t>
      </w:r>
      <w:r w:rsidR="00BF511E">
        <w:rPr>
          <w:bCs/>
          <w:sz w:val="28"/>
          <w:szCs w:val="28"/>
        </w:rPr>
        <w:t xml:space="preserve">  </w:t>
      </w:r>
      <w:r w:rsidR="005E192A">
        <w:rPr>
          <w:bCs/>
          <w:sz w:val="28"/>
          <w:szCs w:val="28"/>
        </w:rPr>
        <w:t xml:space="preserve">    </w:t>
      </w:r>
      <w:r w:rsidR="009B2BD5">
        <w:rPr>
          <w:bCs/>
          <w:sz w:val="28"/>
          <w:szCs w:val="28"/>
        </w:rPr>
        <w:t xml:space="preserve">  </w:t>
      </w:r>
      <w:proofErr w:type="gramStart"/>
      <w:r w:rsidR="005E192A" w:rsidRPr="00640477">
        <w:rPr>
          <w:bCs/>
          <w:sz w:val="28"/>
          <w:szCs w:val="28"/>
        </w:rPr>
        <w:t xml:space="preserve">№  </w:t>
      </w:r>
      <w:r w:rsidR="009B2BD5">
        <w:rPr>
          <w:bCs/>
          <w:sz w:val="28"/>
          <w:szCs w:val="28"/>
        </w:rPr>
        <w:t>68</w:t>
      </w:r>
      <w:proofErr w:type="gramEnd"/>
      <w:r w:rsidR="007A57CA">
        <w:rPr>
          <w:bCs/>
          <w:sz w:val="28"/>
          <w:szCs w:val="28"/>
        </w:rPr>
        <w:t xml:space="preserve">  </w:t>
      </w:r>
      <w:r w:rsidR="002065C9">
        <w:rPr>
          <w:bCs/>
          <w:sz w:val="28"/>
          <w:szCs w:val="28"/>
        </w:rPr>
        <w:t xml:space="preserve">    </w:t>
      </w:r>
      <w:r w:rsidR="007A57CA">
        <w:rPr>
          <w:bCs/>
          <w:sz w:val="28"/>
          <w:szCs w:val="28"/>
        </w:rPr>
        <w:t xml:space="preserve">                          </w:t>
      </w:r>
      <w:r w:rsidR="00A530DE">
        <w:rPr>
          <w:bCs/>
          <w:sz w:val="28"/>
          <w:szCs w:val="28"/>
        </w:rPr>
        <w:t>2</w:t>
      </w:r>
      <w:r w:rsidR="009B2BD5">
        <w:rPr>
          <w:bCs/>
          <w:sz w:val="28"/>
          <w:szCs w:val="28"/>
        </w:rPr>
        <w:t>1</w:t>
      </w:r>
      <w:r w:rsidR="00A530DE">
        <w:rPr>
          <w:bCs/>
          <w:sz w:val="28"/>
          <w:szCs w:val="28"/>
        </w:rPr>
        <w:t xml:space="preserve"> февраля 2023</w:t>
      </w:r>
      <w:r w:rsidR="005E192A"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644B44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О проведении </w:t>
      </w:r>
      <w:r w:rsidR="007E7C10" w:rsidRPr="007E7C10">
        <w:rPr>
          <w:b/>
          <w:sz w:val="26"/>
          <w:szCs w:val="26"/>
        </w:rPr>
        <w:t xml:space="preserve">открытого конкурса на право заключения договора на размещение нестационарного торгового объекта (объекта по оказанию услуг) </w:t>
      </w:r>
      <w:r w:rsidR="004A691A" w:rsidRPr="005E192A">
        <w:rPr>
          <w:b/>
          <w:sz w:val="26"/>
          <w:szCs w:val="26"/>
        </w:rPr>
        <w:t xml:space="preserve">на территории </w:t>
      </w:r>
      <w:r w:rsidRPr="005E192A">
        <w:rPr>
          <w:b/>
          <w:sz w:val="26"/>
          <w:szCs w:val="26"/>
        </w:rPr>
        <w:t xml:space="preserve">сельского </w:t>
      </w:r>
      <w:r w:rsidR="002C08DA" w:rsidRPr="005E192A">
        <w:rPr>
          <w:b/>
          <w:sz w:val="26"/>
          <w:szCs w:val="26"/>
        </w:rPr>
        <w:t>поселения Месягутовский</w:t>
      </w:r>
      <w:r w:rsidRPr="005E192A">
        <w:rPr>
          <w:b/>
          <w:sz w:val="26"/>
          <w:szCs w:val="26"/>
        </w:rPr>
        <w:t xml:space="preserve"> сельсовет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 муниципального района 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A530DE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 xml:space="preserve">постановлением администрации сельского поселения Месягутовский сельсовет муниципального района Дуванский район Республики Башкортостан от </w:t>
      </w:r>
      <w:r w:rsidR="00A530DE">
        <w:rPr>
          <w:sz w:val="26"/>
          <w:szCs w:val="26"/>
        </w:rPr>
        <w:t>28.12.2022</w:t>
      </w:r>
      <w:r w:rsidRPr="005E192A">
        <w:rPr>
          <w:sz w:val="26"/>
          <w:szCs w:val="26"/>
        </w:rPr>
        <w:t xml:space="preserve"> № </w:t>
      </w:r>
      <w:r w:rsidR="00A530DE">
        <w:rPr>
          <w:sz w:val="26"/>
          <w:szCs w:val="26"/>
        </w:rPr>
        <w:t>376</w:t>
      </w:r>
      <w:r w:rsidRPr="005E192A">
        <w:rPr>
          <w:bCs/>
          <w:sz w:val="26"/>
          <w:szCs w:val="26"/>
        </w:rPr>
        <w:t xml:space="preserve"> «</w:t>
      </w:r>
      <w:r w:rsidR="00A530DE" w:rsidRPr="00A530DE">
        <w:rPr>
          <w:sz w:val="26"/>
          <w:szCs w:val="26"/>
        </w:rPr>
        <w:t>Об утверждении порядка размещения, разработки и утверждения схемы размещения нестационарных торговых объектов (объектов по оказанию услуг) на территории сельского поселения Месягутовский сельсовет муниципального района Дуванский район Республики Башкортостан</w:t>
      </w:r>
      <w:r w:rsidRPr="005E192A">
        <w:rPr>
          <w:sz w:val="26"/>
          <w:szCs w:val="26"/>
        </w:rPr>
        <w:t>»</w:t>
      </w:r>
      <w:r w:rsidR="005F4A1A" w:rsidRPr="005E192A">
        <w:rPr>
          <w:sz w:val="26"/>
          <w:szCs w:val="26"/>
        </w:rPr>
        <w:t xml:space="preserve">, </w:t>
      </w:r>
      <w:r w:rsidR="00CE6A6F" w:rsidRPr="00A530DE">
        <w:rPr>
          <w:sz w:val="26"/>
          <w:szCs w:val="26"/>
        </w:rPr>
        <w:t xml:space="preserve">руководствуясь </w:t>
      </w:r>
      <w:r w:rsidR="005F4A1A" w:rsidRPr="00A530DE">
        <w:rPr>
          <w:sz w:val="26"/>
          <w:szCs w:val="26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 xml:space="preserve">администрации сельского поселения  Месягутовский  сельсовет муниципального района Дуванский  район Республики Башкортостан от </w:t>
      </w:r>
      <w:r w:rsidR="00A530DE">
        <w:rPr>
          <w:sz w:val="26"/>
          <w:szCs w:val="26"/>
        </w:rPr>
        <w:t>28.12</w:t>
      </w:r>
      <w:r w:rsidR="00F40FD2">
        <w:rPr>
          <w:sz w:val="26"/>
          <w:szCs w:val="26"/>
        </w:rPr>
        <w:t>.2022</w:t>
      </w:r>
      <w:r w:rsidR="005E192A" w:rsidRPr="005E192A">
        <w:rPr>
          <w:sz w:val="26"/>
          <w:szCs w:val="26"/>
        </w:rPr>
        <w:t xml:space="preserve"> № </w:t>
      </w:r>
      <w:r w:rsidR="00A530DE">
        <w:rPr>
          <w:sz w:val="26"/>
          <w:szCs w:val="26"/>
        </w:rPr>
        <w:t xml:space="preserve">376 </w:t>
      </w:r>
      <w:r w:rsidR="00A530DE" w:rsidRPr="005E192A">
        <w:rPr>
          <w:bCs/>
          <w:sz w:val="26"/>
          <w:szCs w:val="26"/>
        </w:rPr>
        <w:t>«</w:t>
      </w:r>
      <w:r w:rsidR="00A530DE" w:rsidRPr="00A530DE">
        <w:rPr>
          <w:sz w:val="26"/>
          <w:szCs w:val="26"/>
        </w:rPr>
        <w:t>Об утверждении порядка размещения, разработки и утверждения схемы размещения нестационарных торговых объектов (объектов по оказанию услуг) на территории сельского поселения Месягутовский сельсовет муниципального района Дуванский район Республики Башкортостан</w:t>
      </w:r>
      <w:r w:rsidR="00A530DE" w:rsidRPr="005E192A">
        <w:rPr>
          <w:sz w:val="26"/>
          <w:szCs w:val="26"/>
        </w:rPr>
        <w:t>»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9B2BD5">
        <w:rPr>
          <w:rFonts w:eastAsia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в целях создания условий для улучшения организации и качества 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о с </w:t>
      </w:r>
      <w:proofErr w:type="gramStart"/>
      <w:r w:rsidRPr="005E192A">
        <w:rPr>
          <w:sz w:val="26"/>
          <w:szCs w:val="26"/>
        </w:rPr>
        <w:t>т</w:t>
      </w:r>
      <w:proofErr w:type="gramEnd"/>
      <w:r w:rsidRPr="005E192A">
        <w:rPr>
          <w:sz w:val="26"/>
          <w:szCs w:val="26"/>
        </w:rPr>
        <w:t xml:space="preserve">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 xml:space="preserve">Провести открытый </w:t>
      </w:r>
      <w:r w:rsidR="007E7C10">
        <w:rPr>
          <w:sz w:val="26"/>
          <w:szCs w:val="26"/>
        </w:rPr>
        <w:t>конкурс</w:t>
      </w:r>
      <w:r w:rsidRPr="005E192A">
        <w:rPr>
          <w:sz w:val="26"/>
          <w:szCs w:val="26"/>
        </w:rPr>
        <w:t xml:space="preserve"> на право заключения договора на размещение нестационарного торгового объекта</w:t>
      </w:r>
      <w:r w:rsidR="007E7C10">
        <w:rPr>
          <w:sz w:val="26"/>
          <w:szCs w:val="26"/>
        </w:rPr>
        <w:t xml:space="preserve"> (объекта по оказанию услуг)</w:t>
      </w:r>
      <w:r w:rsidRPr="005E192A">
        <w:rPr>
          <w:sz w:val="26"/>
          <w:szCs w:val="26"/>
        </w:rPr>
        <w:t>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http://месягут.рф/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проведении </w:t>
      </w:r>
      <w:r w:rsidR="00623FE9">
        <w:rPr>
          <w:sz w:val="26"/>
          <w:szCs w:val="26"/>
        </w:rPr>
        <w:t>открытого конкурса</w:t>
      </w:r>
      <w:r w:rsidRPr="005E192A">
        <w:rPr>
          <w:sz w:val="26"/>
          <w:szCs w:val="26"/>
        </w:rPr>
        <w:t xml:space="preserve">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сельского поселения </w:t>
      </w:r>
      <w:r w:rsidR="002C08DA" w:rsidRPr="005E192A">
        <w:rPr>
          <w:sz w:val="26"/>
          <w:szCs w:val="26"/>
        </w:rPr>
        <w:t>Месягутовский сельсовет</w:t>
      </w:r>
      <w:r w:rsidRPr="005E192A">
        <w:rPr>
          <w:sz w:val="26"/>
          <w:szCs w:val="26"/>
        </w:rPr>
        <w:t xml:space="preserve"> муниципального района </w:t>
      </w:r>
      <w:r w:rsidR="002C08DA" w:rsidRPr="005E192A">
        <w:rPr>
          <w:sz w:val="26"/>
          <w:szCs w:val="26"/>
        </w:rPr>
        <w:t>Дуванский район</w:t>
      </w:r>
      <w:r w:rsidRPr="005E192A">
        <w:rPr>
          <w:sz w:val="26"/>
          <w:szCs w:val="26"/>
        </w:rPr>
        <w:t xml:space="preserve">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А.М.</w:t>
      </w:r>
    </w:p>
    <w:p w:rsidR="00360D0D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</w:p>
    <w:p w:rsidR="006F2863" w:rsidRDefault="006F2863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  <w:sectPr w:rsidR="006F2863" w:rsidSect="00A530D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7BA5" w:rsidRPr="00360D0D" w:rsidRDefault="00067BA5" w:rsidP="006630A0">
      <w:pPr>
        <w:shd w:val="clear" w:color="auto" w:fill="FFFFFF"/>
        <w:spacing w:before="100" w:beforeAutospacing="1"/>
        <w:ind w:firstLine="4962"/>
        <w:jc w:val="right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6630A0" w:rsidRDefault="00360D0D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 xml:space="preserve">к постановлению главы сельского поселения </w:t>
      </w:r>
    </w:p>
    <w:p w:rsidR="006630A0" w:rsidRDefault="002C08DA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>Месягутовский сельсовет</w:t>
      </w:r>
      <w:r w:rsidR="00360D0D" w:rsidRPr="00360D0D">
        <w:rPr>
          <w:sz w:val="24"/>
          <w:szCs w:val="24"/>
        </w:rPr>
        <w:t xml:space="preserve"> муниципального района </w:t>
      </w:r>
    </w:p>
    <w:p w:rsidR="00360D0D" w:rsidRPr="00360D0D" w:rsidRDefault="00360D0D" w:rsidP="006630A0">
      <w:pPr>
        <w:ind w:left="4956"/>
        <w:jc w:val="right"/>
        <w:rPr>
          <w:sz w:val="24"/>
          <w:szCs w:val="24"/>
        </w:rPr>
      </w:pPr>
      <w:r w:rsidRPr="00360D0D">
        <w:rPr>
          <w:sz w:val="24"/>
          <w:szCs w:val="24"/>
        </w:rPr>
        <w:t>Дуванский район Республики Башкортостан</w:t>
      </w:r>
    </w:p>
    <w:p w:rsidR="001B690E" w:rsidRDefault="00360D0D" w:rsidP="006630A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30DE">
        <w:rPr>
          <w:sz w:val="24"/>
          <w:szCs w:val="24"/>
        </w:rPr>
        <w:t>2</w:t>
      </w:r>
      <w:r w:rsidR="009B2BD5">
        <w:rPr>
          <w:sz w:val="24"/>
          <w:szCs w:val="24"/>
        </w:rPr>
        <w:t>1</w:t>
      </w:r>
      <w:r w:rsidR="00A530DE">
        <w:rPr>
          <w:sz w:val="24"/>
          <w:szCs w:val="24"/>
        </w:rPr>
        <w:t xml:space="preserve"> февраля</w:t>
      </w:r>
      <w:r w:rsidR="002C08DA">
        <w:rPr>
          <w:sz w:val="24"/>
          <w:szCs w:val="24"/>
        </w:rPr>
        <w:t xml:space="preserve"> </w:t>
      </w:r>
      <w:r w:rsidR="009B2BD5">
        <w:rPr>
          <w:sz w:val="24"/>
          <w:szCs w:val="24"/>
        </w:rPr>
        <w:t>2023</w:t>
      </w:r>
      <w:r w:rsidR="00A530DE">
        <w:rPr>
          <w:sz w:val="24"/>
          <w:szCs w:val="24"/>
        </w:rPr>
        <w:t xml:space="preserve"> </w:t>
      </w:r>
      <w:r w:rsidR="002C08DA">
        <w:rPr>
          <w:sz w:val="24"/>
          <w:szCs w:val="24"/>
        </w:rPr>
        <w:t>№</w:t>
      </w:r>
      <w:r w:rsidR="009B2BD5">
        <w:rPr>
          <w:sz w:val="24"/>
          <w:szCs w:val="24"/>
        </w:rPr>
        <w:t xml:space="preserve"> 68</w:t>
      </w:r>
      <w:r>
        <w:rPr>
          <w:sz w:val="24"/>
          <w:szCs w:val="24"/>
        </w:rPr>
        <w:t xml:space="preserve"> </w:t>
      </w:r>
      <w:r w:rsidR="00A530DE">
        <w:rPr>
          <w:sz w:val="24"/>
          <w:szCs w:val="24"/>
        </w:rPr>
        <w:t xml:space="preserve"> </w:t>
      </w:r>
    </w:p>
    <w:p w:rsidR="001F234C" w:rsidRDefault="001F234C" w:rsidP="005E192A">
      <w:pPr>
        <w:ind w:left="4956"/>
        <w:rPr>
          <w:sz w:val="24"/>
          <w:szCs w:val="24"/>
        </w:rPr>
      </w:pPr>
    </w:p>
    <w:p w:rsidR="00CC50ED" w:rsidRDefault="00CC50ED" w:rsidP="005E192A">
      <w:pPr>
        <w:ind w:left="4956"/>
        <w:rPr>
          <w:sz w:val="24"/>
          <w:szCs w:val="24"/>
        </w:rPr>
      </w:pPr>
    </w:p>
    <w:p w:rsidR="00FD7876" w:rsidRDefault="00FD7876" w:rsidP="005E192A">
      <w:pPr>
        <w:ind w:left="4956"/>
        <w:rPr>
          <w:sz w:val="24"/>
          <w:szCs w:val="24"/>
        </w:rPr>
      </w:pPr>
    </w:p>
    <w:tbl>
      <w:tblPr>
        <w:tblW w:w="15725" w:type="dxa"/>
        <w:tblInd w:w="118" w:type="dxa"/>
        <w:tblLook w:val="04A0" w:firstRow="1" w:lastRow="0" w:firstColumn="1" w:lastColumn="0" w:noHBand="0" w:noVBand="1"/>
      </w:tblPr>
      <w:tblGrid>
        <w:gridCol w:w="703"/>
        <w:gridCol w:w="3497"/>
        <w:gridCol w:w="893"/>
        <w:gridCol w:w="1843"/>
        <w:gridCol w:w="2835"/>
        <w:gridCol w:w="1134"/>
        <w:gridCol w:w="2126"/>
        <w:gridCol w:w="1418"/>
        <w:gridCol w:w="1276"/>
      </w:tblGrid>
      <w:tr w:rsidR="00FD7876" w:rsidRPr="00FD7876" w:rsidTr="00FD7876">
        <w:trPr>
          <w:trHeight w:val="91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Месторасположение нестационарного торгового объекта </w:t>
            </w:r>
          </w:p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(объекта по оказанию услуг)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№ торгового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Тип объекта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Специализация 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Период размещения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Срок размещения объекта, месяцев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Начальная цена предмета конкурса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3 852,70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рядом с «Рафкатовскими рядами» 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(ул. Партизанская, д.20а)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3 852,70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пляжа р. Ай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квасом с изотермической емкости или цистерны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3 852,70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рядом с «Рафкатовскими рядами»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(ул. Партизанская, д.20а)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передвижное сооружение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квасом с изотермической емкости или цистерны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3 852,70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пляжа р. Ай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982369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982369">
              <w:rPr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Партизанская, д.21а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нестационарный торговый объект сезонного размещения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28 895,25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Центральная площадь, 1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нестационарный торговый объект сезонного размещения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28 895,25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Центральная площадь, 2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нестационарный торговый объект сезонного размещения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28 895,25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Центральная площадь, 3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600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квасом с изотермической емкости или цистерны, 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5 779,05  </w:t>
            </w:r>
          </w:p>
        </w:tc>
      </w:tr>
      <w:tr w:rsidR="00FD7876" w:rsidRPr="00FD7876" w:rsidTr="00FD7876">
        <w:trPr>
          <w:trHeight w:val="60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Промышленная, д. 6/3</w:t>
            </w: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бахчевой развал, выносное холодильное оборудование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бахчевыми, цветами, мороженым с холодильного оборудования, продовольственными товарами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Коммунистическая, д. 41а,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м-н Орхидея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85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85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рядом с магазином «Светофор»,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(ул. Коммунистическая, д. 90)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85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85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рядом с магазином «Светофор»,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(ул. Коммунистическая, д. 90)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общественного питания, промышленными товарами, продовольственными товарами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Партизанская, д.21б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1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3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4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5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6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7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7б/8, точка 8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279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8 668,5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Коммунистическая,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164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D5" w:rsidRDefault="009B2BD5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9B2BD5">
        <w:trPr>
          <w:trHeight w:val="251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163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D5" w:rsidRDefault="009B2BD5" w:rsidP="00FD7876">
            <w:pPr>
              <w:rPr>
                <w:color w:val="000000"/>
                <w:sz w:val="16"/>
                <w:szCs w:val="16"/>
              </w:rPr>
            </w:pP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9B2BD5">
        <w:trPr>
          <w:trHeight w:val="252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177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9B2BD5">
        <w:trPr>
          <w:trHeight w:val="11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7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Летняя терраса,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Для оказания населению услуг общественного питания</w:t>
            </w:r>
            <w:r w:rsidR="001D73F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36 119,06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Электрическая,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реализация продукции общественного питания: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Семейный парк активного отдыха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1D73F3" w:rsidP="00FD7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D7876" w:rsidRPr="00FD7876">
              <w:rPr>
                <w:color w:val="000000"/>
                <w:sz w:val="16"/>
                <w:szCs w:val="16"/>
              </w:rPr>
              <w:t>соки, воды, квас, безалкогольные напитки;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8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1D73F3" w:rsidP="00FD7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готовые хлебобулочные изделия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8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(выпечка);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78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Default="001D73F3" w:rsidP="00FD7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FD7876" w:rsidRPr="00FD7876">
              <w:rPr>
                <w:color w:val="000000"/>
                <w:sz w:val="16"/>
                <w:szCs w:val="16"/>
              </w:rPr>
              <w:t>овощи, фрукты</w:t>
            </w:r>
          </w:p>
          <w:p w:rsidR="009B2BD5" w:rsidRDefault="009B2BD5" w:rsidP="00FD7876">
            <w:pPr>
              <w:rPr>
                <w:color w:val="000000"/>
                <w:sz w:val="16"/>
                <w:szCs w:val="16"/>
              </w:rPr>
            </w:pPr>
          </w:p>
          <w:p w:rsidR="009B2BD5" w:rsidRPr="00FD7876" w:rsidRDefault="009B2BD5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8 668,57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9B2BD5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5 779,05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Центральная площадь, точка 1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5 779,05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Центральная площадь, точка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5 779,05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Коммунистическая,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дома 26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4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49394E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5 779,05</w:t>
            </w:r>
            <w:r w:rsidR="00FD7876"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34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 Коммунистическая, д. 41а,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34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около м-н Орхидея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</w:p>
          <w:p w:rsidR="00FD7876" w:rsidRPr="00FD7876" w:rsidRDefault="00FD7876" w:rsidP="009B2BD5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 </w:t>
            </w:r>
            <w:r w:rsidR="009B2BD5">
              <w:rPr>
                <w:color w:val="000000"/>
                <w:sz w:val="16"/>
                <w:szCs w:val="16"/>
              </w:rPr>
              <w:t>д</w:t>
            </w:r>
            <w:r w:rsidRPr="00FD7876">
              <w:rPr>
                <w:color w:val="000000"/>
                <w:sz w:val="16"/>
                <w:szCs w:val="16"/>
              </w:rPr>
              <w:t>о 30 сентября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5 779,05  </w:t>
            </w:r>
          </w:p>
        </w:tc>
      </w:tr>
      <w:tr w:rsidR="00FD7876" w:rsidRPr="00FD7876" w:rsidTr="009B2BD5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рядом с «Рафкатовскими рядами», </w:t>
            </w:r>
          </w:p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ул. Партизанская, д.20а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9B2BD5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Объект реализации декоративных кустов и растений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Торговля цветами (срезка, цветы в горшочках), рассадой, семенами, саженцами.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20 226,6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Электрическая, д. 4а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Прокат велосипедов, </w:t>
            </w:r>
            <w:proofErr w:type="spellStart"/>
            <w:r w:rsidRPr="00FD7876">
              <w:rPr>
                <w:color w:val="000000"/>
                <w:sz w:val="16"/>
                <w:szCs w:val="16"/>
              </w:rPr>
              <w:t>квадроциклов</w:t>
            </w:r>
            <w:proofErr w:type="spellEnd"/>
            <w:r w:rsidRPr="00FD7876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9B2B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43 342,8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с. Месягутово, ул. Промышленная, д. 98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D7876">
              <w:rPr>
                <w:color w:val="000000"/>
                <w:sz w:val="16"/>
                <w:szCs w:val="16"/>
              </w:rPr>
              <w:t>мототехники</w:t>
            </w:r>
            <w:proofErr w:type="spellEnd"/>
            <w:r w:rsidRPr="00FD7876">
              <w:rPr>
                <w:color w:val="000000"/>
                <w:sz w:val="16"/>
                <w:szCs w:val="16"/>
              </w:rPr>
              <w:t>, снегоходов)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right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Передвижное сооружение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Прокат велосипедов, </w:t>
            </w:r>
            <w:proofErr w:type="spellStart"/>
            <w:r w:rsidRPr="00FD7876">
              <w:rPr>
                <w:color w:val="000000"/>
                <w:sz w:val="16"/>
                <w:szCs w:val="16"/>
              </w:rPr>
              <w:t>квадроциклов</w:t>
            </w:r>
            <w:proofErr w:type="spellEnd"/>
            <w:r w:rsidRPr="00FD7876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D5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 01 апреля 2023 года </w:t>
            </w:r>
            <w:r w:rsidR="009B2BD5">
              <w:rPr>
                <w:color w:val="000000"/>
                <w:sz w:val="16"/>
                <w:szCs w:val="16"/>
              </w:rPr>
              <w:t>–</w:t>
            </w:r>
            <w:r w:rsidRPr="00FD7876">
              <w:rPr>
                <w:color w:val="000000"/>
                <w:sz w:val="16"/>
                <w:szCs w:val="16"/>
              </w:rPr>
              <w:t xml:space="preserve"> </w:t>
            </w:r>
          </w:p>
          <w:p w:rsidR="00FD7876" w:rsidRPr="00FD7876" w:rsidRDefault="009B2BD5" w:rsidP="00FD78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FD7876" w:rsidRPr="00FD7876">
              <w:rPr>
                <w:color w:val="000000"/>
                <w:sz w:val="16"/>
                <w:szCs w:val="16"/>
              </w:rPr>
              <w:t>о 31 декабря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876" w:rsidRPr="00FD7876" w:rsidRDefault="00FD7876" w:rsidP="0049394E">
            <w:pPr>
              <w:jc w:val="center"/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43 342,8</w:t>
            </w:r>
            <w:r w:rsidR="0049394E">
              <w:rPr>
                <w:color w:val="000000"/>
                <w:sz w:val="16"/>
                <w:szCs w:val="16"/>
              </w:rPr>
              <w:t>7</w:t>
            </w:r>
            <w:r w:rsidRPr="00FD7876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FD7876" w:rsidRPr="00FD7876" w:rsidTr="00FD7876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3F3" w:rsidRDefault="00FD7876" w:rsidP="00FD7876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FD7876" w:rsidRPr="00FD7876" w:rsidRDefault="00FD7876" w:rsidP="001D73F3">
            <w:pPr>
              <w:rPr>
                <w:color w:val="000000"/>
                <w:sz w:val="16"/>
                <w:szCs w:val="16"/>
              </w:rPr>
            </w:pPr>
            <w:r w:rsidRPr="00FD7876">
              <w:rPr>
                <w:color w:val="000000"/>
                <w:sz w:val="16"/>
                <w:szCs w:val="16"/>
              </w:rPr>
              <w:t>около пляжа</w:t>
            </w:r>
            <w:r w:rsidR="001D73F3">
              <w:rPr>
                <w:color w:val="000000"/>
                <w:sz w:val="16"/>
                <w:szCs w:val="16"/>
              </w:rPr>
              <w:t xml:space="preserve"> </w:t>
            </w:r>
            <w:r w:rsidRPr="00FD7876">
              <w:rPr>
                <w:color w:val="000000"/>
                <w:sz w:val="16"/>
                <w:szCs w:val="16"/>
              </w:rPr>
              <w:t>р. Ай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D7876">
              <w:rPr>
                <w:color w:val="000000"/>
                <w:sz w:val="16"/>
                <w:szCs w:val="16"/>
              </w:rPr>
              <w:t>мототехники</w:t>
            </w:r>
            <w:proofErr w:type="spellEnd"/>
            <w:r w:rsidRPr="00FD7876">
              <w:rPr>
                <w:color w:val="000000"/>
                <w:sz w:val="16"/>
                <w:szCs w:val="16"/>
              </w:rPr>
              <w:t>, снегоходов)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876" w:rsidRPr="00FD7876" w:rsidRDefault="00FD7876" w:rsidP="00FD787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D2B28" w:rsidRDefault="009D2B28" w:rsidP="005E192A">
      <w:pPr>
        <w:ind w:left="4956"/>
        <w:rPr>
          <w:sz w:val="24"/>
          <w:szCs w:val="24"/>
        </w:rPr>
      </w:pPr>
    </w:p>
    <w:p w:rsidR="00CC50ED" w:rsidRDefault="00CC50ED" w:rsidP="005E192A">
      <w:pPr>
        <w:ind w:left="4956"/>
        <w:rPr>
          <w:sz w:val="24"/>
          <w:szCs w:val="24"/>
        </w:rPr>
      </w:pPr>
    </w:p>
    <w:p w:rsidR="00A71E35" w:rsidRDefault="00A71E3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6F286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6A"/>
    <w:rsid w:val="000332D3"/>
    <w:rsid w:val="00063B9A"/>
    <w:rsid w:val="00067BA5"/>
    <w:rsid w:val="00097730"/>
    <w:rsid w:val="000A5DDC"/>
    <w:rsid w:val="000C4951"/>
    <w:rsid w:val="000C5D53"/>
    <w:rsid w:val="000D0EB2"/>
    <w:rsid w:val="000D2C7A"/>
    <w:rsid w:val="000E086C"/>
    <w:rsid w:val="000E0B8B"/>
    <w:rsid w:val="000F78D5"/>
    <w:rsid w:val="00172ADA"/>
    <w:rsid w:val="001B1B53"/>
    <w:rsid w:val="001B690E"/>
    <w:rsid w:val="001D62BC"/>
    <w:rsid w:val="001D73F3"/>
    <w:rsid w:val="001E7993"/>
    <w:rsid w:val="001F234C"/>
    <w:rsid w:val="001F32ED"/>
    <w:rsid w:val="002053A5"/>
    <w:rsid w:val="002065C9"/>
    <w:rsid w:val="00217779"/>
    <w:rsid w:val="00224414"/>
    <w:rsid w:val="00225876"/>
    <w:rsid w:val="0023291F"/>
    <w:rsid w:val="002350BC"/>
    <w:rsid w:val="00250FC3"/>
    <w:rsid w:val="00261A35"/>
    <w:rsid w:val="0026526D"/>
    <w:rsid w:val="002852C5"/>
    <w:rsid w:val="00297853"/>
    <w:rsid w:val="002A17B9"/>
    <w:rsid w:val="002C08DA"/>
    <w:rsid w:val="002C4F4C"/>
    <w:rsid w:val="00353D85"/>
    <w:rsid w:val="00360D0D"/>
    <w:rsid w:val="003738E5"/>
    <w:rsid w:val="00383B00"/>
    <w:rsid w:val="0039597B"/>
    <w:rsid w:val="003B46E7"/>
    <w:rsid w:val="00407DAD"/>
    <w:rsid w:val="00417592"/>
    <w:rsid w:val="004633B7"/>
    <w:rsid w:val="0049188A"/>
    <w:rsid w:val="0049394E"/>
    <w:rsid w:val="0049740F"/>
    <w:rsid w:val="004A34C7"/>
    <w:rsid w:val="004A691A"/>
    <w:rsid w:val="004D7EF9"/>
    <w:rsid w:val="00510BE7"/>
    <w:rsid w:val="00567ED5"/>
    <w:rsid w:val="00592956"/>
    <w:rsid w:val="005A5452"/>
    <w:rsid w:val="005A5E8B"/>
    <w:rsid w:val="005B0BA6"/>
    <w:rsid w:val="005D5E6A"/>
    <w:rsid w:val="005E192A"/>
    <w:rsid w:val="005E5515"/>
    <w:rsid w:val="005F4A1A"/>
    <w:rsid w:val="006059D1"/>
    <w:rsid w:val="00623FE9"/>
    <w:rsid w:val="00644B44"/>
    <w:rsid w:val="00652DFA"/>
    <w:rsid w:val="00657208"/>
    <w:rsid w:val="006630A0"/>
    <w:rsid w:val="00667147"/>
    <w:rsid w:val="006721D7"/>
    <w:rsid w:val="006B2421"/>
    <w:rsid w:val="006B4843"/>
    <w:rsid w:val="006E2E86"/>
    <w:rsid w:val="006E3FE7"/>
    <w:rsid w:val="006F2863"/>
    <w:rsid w:val="00721221"/>
    <w:rsid w:val="00724439"/>
    <w:rsid w:val="007413F1"/>
    <w:rsid w:val="007416F0"/>
    <w:rsid w:val="00790F96"/>
    <w:rsid w:val="007A57CA"/>
    <w:rsid w:val="007B0939"/>
    <w:rsid w:val="007B526B"/>
    <w:rsid w:val="007D36D6"/>
    <w:rsid w:val="007E7C10"/>
    <w:rsid w:val="00800BD1"/>
    <w:rsid w:val="00812162"/>
    <w:rsid w:val="00873873"/>
    <w:rsid w:val="00886F6D"/>
    <w:rsid w:val="008C00E4"/>
    <w:rsid w:val="008C1C40"/>
    <w:rsid w:val="008C7BB3"/>
    <w:rsid w:val="008E301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67D4D"/>
    <w:rsid w:val="009810A5"/>
    <w:rsid w:val="00982369"/>
    <w:rsid w:val="00995725"/>
    <w:rsid w:val="009B2BD5"/>
    <w:rsid w:val="009D2B28"/>
    <w:rsid w:val="009E13E6"/>
    <w:rsid w:val="009F5615"/>
    <w:rsid w:val="00A00B9A"/>
    <w:rsid w:val="00A13D8E"/>
    <w:rsid w:val="00A36E93"/>
    <w:rsid w:val="00A530DE"/>
    <w:rsid w:val="00A53372"/>
    <w:rsid w:val="00A6757F"/>
    <w:rsid w:val="00A71E35"/>
    <w:rsid w:val="00AA3E54"/>
    <w:rsid w:val="00AC42FA"/>
    <w:rsid w:val="00AF4F3A"/>
    <w:rsid w:val="00B130E5"/>
    <w:rsid w:val="00B245E4"/>
    <w:rsid w:val="00B47057"/>
    <w:rsid w:val="00B60586"/>
    <w:rsid w:val="00B60ABE"/>
    <w:rsid w:val="00B64E23"/>
    <w:rsid w:val="00B73B73"/>
    <w:rsid w:val="00B92284"/>
    <w:rsid w:val="00BE524D"/>
    <w:rsid w:val="00BF2F1B"/>
    <w:rsid w:val="00BF4397"/>
    <w:rsid w:val="00BF511E"/>
    <w:rsid w:val="00C141F4"/>
    <w:rsid w:val="00C273DE"/>
    <w:rsid w:val="00C6282A"/>
    <w:rsid w:val="00C7288F"/>
    <w:rsid w:val="00CB3B90"/>
    <w:rsid w:val="00CC483E"/>
    <w:rsid w:val="00CC50ED"/>
    <w:rsid w:val="00CD0905"/>
    <w:rsid w:val="00CE6A6F"/>
    <w:rsid w:val="00D00DCD"/>
    <w:rsid w:val="00D26197"/>
    <w:rsid w:val="00D824F7"/>
    <w:rsid w:val="00D95A61"/>
    <w:rsid w:val="00DA76DE"/>
    <w:rsid w:val="00DB6A67"/>
    <w:rsid w:val="00E20182"/>
    <w:rsid w:val="00E2067B"/>
    <w:rsid w:val="00E419BE"/>
    <w:rsid w:val="00E52966"/>
    <w:rsid w:val="00E7493F"/>
    <w:rsid w:val="00E82D6B"/>
    <w:rsid w:val="00E849D2"/>
    <w:rsid w:val="00E90D07"/>
    <w:rsid w:val="00ED5E1A"/>
    <w:rsid w:val="00ED60A1"/>
    <w:rsid w:val="00EE0F05"/>
    <w:rsid w:val="00EF10AF"/>
    <w:rsid w:val="00EF2959"/>
    <w:rsid w:val="00F044B2"/>
    <w:rsid w:val="00F108C8"/>
    <w:rsid w:val="00F40363"/>
    <w:rsid w:val="00F40FD2"/>
    <w:rsid w:val="00F73E3B"/>
    <w:rsid w:val="00F822E7"/>
    <w:rsid w:val="00F86AD0"/>
    <w:rsid w:val="00FA3650"/>
    <w:rsid w:val="00FC27BD"/>
    <w:rsid w:val="00FC3845"/>
    <w:rsid w:val="00FD0B3C"/>
    <w:rsid w:val="00FD7876"/>
    <w:rsid w:val="00FE4992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7BFE2F8-B07C-41AD-A286-475CDD8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30</cp:revision>
  <cp:lastPrinted>2022-06-28T04:14:00Z</cp:lastPrinted>
  <dcterms:created xsi:type="dcterms:W3CDTF">2022-02-14T06:54:00Z</dcterms:created>
  <dcterms:modified xsi:type="dcterms:W3CDTF">2023-02-27T05:28:00Z</dcterms:modified>
</cp:coreProperties>
</file>