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9A" w:rsidRDefault="004D289A" w:rsidP="004D289A">
      <w:pPr>
        <w:pStyle w:val="1"/>
        <w:shd w:val="clear" w:color="auto" w:fill="FFFFFF"/>
        <w:spacing w:after="144"/>
        <w:jc w:val="center"/>
        <w:rPr>
          <w:b w:val="0"/>
          <w:bCs/>
        </w:rPr>
      </w:pPr>
      <w:r w:rsidRPr="003A1954">
        <w:rPr>
          <w:b w:val="0"/>
          <w:bCs/>
        </w:rPr>
        <w:t xml:space="preserve"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>
        <w:rPr>
          <w:b w:val="0"/>
          <w:bCs/>
        </w:rPr>
        <w:t>жилищного</w:t>
      </w:r>
      <w:r w:rsidRPr="003A1954">
        <w:rPr>
          <w:b w:val="0"/>
          <w:bCs/>
        </w:rPr>
        <w:t xml:space="preserve"> контроля</w:t>
      </w:r>
    </w:p>
    <w:p w:rsidR="004D289A" w:rsidRDefault="004D289A" w:rsidP="004D289A">
      <w:pPr>
        <w:jc w:val="center"/>
        <w:rPr>
          <w:rFonts w:eastAsia="Calibri"/>
          <w:color w:val="000000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50"/>
        <w:gridCol w:w="2105"/>
        <w:gridCol w:w="1564"/>
        <w:gridCol w:w="7801"/>
      </w:tblGrid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44E0">
              <w:rPr>
                <w:rFonts w:eastAsia="Calibri"/>
                <w:sz w:val="24"/>
                <w:szCs w:val="24"/>
              </w:rPr>
              <w:t>Наименование  и</w:t>
            </w:r>
            <w:proofErr w:type="gramEnd"/>
            <w:r w:rsidRPr="008744E0">
              <w:rPr>
                <w:rFonts w:eastAsia="Calibri"/>
                <w:sz w:val="24"/>
                <w:szCs w:val="24"/>
              </w:rPr>
              <w:t xml:space="preserve"> реквизиты</w:t>
            </w:r>
          </w:p>
        </w:tc>
        <w:tc>
          <w:tcPr>
            <w:tcW w:w="2105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44E0">
              <w:rPr>
                <w:rFonts w:eastAsia="Calibri"/>
                <w:sz w:val="24"/>
                <w:szCs w:val="24"/>
              </w:rPr>
              <w:t>Краткое  описание</w:t>
            </w:r>
            <w:proofErr w:type="gramEnd"/>
            <w:r w:rsidRPr="008744E0">
              <w:rPr>
                <w:rFonts w:eastAsia="Calibri"/>
                <w:sz w:val="24"/>
                <w:szCs w:val="24"/>
              </w:rPr>
              <w:t xml:space="preserve">  круга лиц  и (или) перечня  объектов  в отношении которых  устанавливаются обязательные  требования</w:t>
            </w:r>
          </w:p>
        </w:tc>
        <w:tc>
          <w:tcPr>
            <w:tcW w:w="1564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44E0">
              <w:rPr>
                <w:rFonts w:eastAsia="Calibri"/>
                <w:sz w:val="24"/>
                <w:szCs w:val="24"/>
              </w:rPr>
              <w:t>Указание  на</w:t>
            </w:r>
            <w:proofErr w:type="gramEnd"/>
            <w:r w:rsidRPr="008744E0">
              <w:rPr>
                <w:rFonts w:eastAsia="Calibri"/>
                <w:sz w:val="24"/>
                <w:szCs w:val="24"/>
              </w:rPr>
              <w:t xml:space="preserve"> структурные  единицы акта, соблюдение которых  оценивается при проведении мероприятий  по контролю  </w:t>
            </w:r>
          </w:p>
        </w:tc>
        <w:tc>
          <w:tcPr>
            <w:tcW w:w="8024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Текст   нормативного   акта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8744E0">
              <w:rPr>
                <w:rFonts w:eastAsia="Calibri"/>
                <w:sz w:val="24"/>
                <w:szCs w:val="24"/>
              </w:rPr>
              <w:t>Юридические  лица</w:t>
            </w:r>
            <w:proofErr w:type="gramEnd"/>
            <w:r w:rsidRPr="008744E0">
              <w:rPr>
                <w:rFonts w:eastAsia="Calibri"/>
                <w:sz w:val="24"/>
                <w:szCs w:val="24"/>
              </w:rPr>
              <w:t xml:space="preserve">  и индивидуальные 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     (</w:t>
            </w:r>
            <w:proofErr w:type="gramStart"/>
            <w:r w:rsidRPr="008744E0">
              <w:rPr>
                <w:rFonts w:eastAsia="Calibri"/>
                <w:sz w:val="24"/>
                <w:szCs w:val="24"/>
              </w:rPr>
              <w:t>жилищный  фонд</w:t>
            </w:r>
            <w:proofErr w:type="gramEnd"/>
            <w:r w:rsidRPr="008744E0">
              <w:rPr>
                <w:rFonts w:eastAsia="Calibri"/>
                <w:sz w:val="24"/>
                <w:szCs w:val="24"/>
              </w:rPr>
              <w:t>)</w:t>
            </w:r>
            <w:r w:rsidRPr="008744E0">
              <w:rPr>
                <w:rFonts w:eastAsia="Calibri"/>
                <w:sz w:val="24"/>
                <w:szCs w:val="24"/>
              </w:rPr>
              <w:tab/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часть 1 статьи 9, часть 1 статьи 10, часть 1 статьи 11, часть 1 статьи 12.</w:t>
            </w:r>
          </w:p>
        </w:tc>
        <w:tc>
          <w:tcPr>
            <w:tcW w:w="8024" w:type="dxa"/>
          </w:tcPr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Предметом проверки является: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выполнение предписаний и постановлений органов муниципального контроля; 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Постановление  Правительства</w:t>
            </w:r>
            <w:proofErr w:type="gramEnd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РФ от 06.05.2011 № 354  "О предоставлении коммунальных услуг собственникам и пользователям помещений в многоквартирных домах и жилых домов"  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Юридические  лица</w:t>
            </w:r>
            <w:proofErr w:type="gramEnd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и индивидуальные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жилищный  фонд</w:t>
            </w:r>
            <w:proofErr w:type="gramEnd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Раздел -2   пункт 21.</w:t>
            </w:r>
          </w:p>
        </w:tc>
        <w:tc>
          <w:tcPr>
            <w:tcW w:w="8024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заключаемые с </w:t>
            </w:r>
            <w:proofErr w:type="spell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ресурсоснабжающими</w:t>
            </w:r>
            <w:proofErr w:type="spell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организациями, должны содержать положения об определении границы ответственности за режим и качество предоставления коммунальной услуги соответствующего вида. Если иное не определено в договоре, заключенном с </w:t>
            </w:r>
            <w:proofErr w:type="spell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ресурсоснабжающей</w:t>
            </w:r>
            <w:proofErr w:type="spell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организацией, то такая </w:t>
            </w:r>
            <w:proofErr w:type="spell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ресурсоснабжающая</w:t>
            </w:r>
            <w:proofErr w:type="spell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инженерно-технического обеспечения. При этом обслуживание внутридомовых инженерных систем осуществляется лицами, привлекаемыми собственниками помещений в многоквартирном доме или собственниками жилых домов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Постановление Правительства РФ от 28.10.2014 № </w:t>
            </w:r>
            <w:proofErr w:type="gramStart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1110  "</w:t>
            </w:r>
            <w:proofErr w:type="gramEnd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 лицензировании  предпринимательской  по управлению  многоквартирными домами»   </w:t>
            </w: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Юридические  лица</w:t>
            </w:r>
            <w:proofErr w:type="gramEnd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и индивидуальные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жилищный  фонд</w:t>
            </w:r>
            <w:proofErr w:type="gramEnd"/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 соблюдением   лицензионными требованиями являются: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регистрация  лицензиата</w:t>
            </w:r>
            <w:proofErr w:type="gram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, соискателя лицензии в качестве юридического лица или индивидуального предпринимателя на территории Российской Федерации. Юридические лица и индивидуальные   предприниматели, зарегистрированные на </w:t>
            </w:r>
            <w:proofErr w:type="gram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территориях  иностранных</w:t>
            </w:r>
            <w:proofErr w:type="gram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государств, к осуществлению  деятельности по управлению многоквартирными  домами  не   допускаются;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- наличие у должностного лица лицензиата, должностного лица соискателя лицензии </w:t>
            </w:r>
            <w:proofErr w:type="gram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квалификационного  аттестата</w:t>
            </w:r>
            <w:proofErr w:type="gram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 отсутствие у должностного лица лицензиата, должностного лица соискателя лицензии неснятой или непогашенной судимости за преступления в сфере экономики, за преступления средней тяжести, тяжкие и особо тяжкие преступления;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отсутствие в реестре лиц, осуществлявших функции  единоличного  исполнительного 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информации о должностном лице лицензиата, должностном лице соискателя лицензии;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лицензии, ранее выданной лицензиату, соискателю лицензии;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соблюдение лицензиатом требований к раскрытию информации, установленных частью 10 статьи 161 ЖК РФ;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соблюдение лицензиатом требований к размещению информации, установленных частью 10.1 статьи 161 ЖК РФ.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t xml:space="preserve">Жилищный кодекс Российской </w:t>
            </w:r>
            <w:r w:rsidRPr="008744E0">
              <w:rPr>
                <w:rFonts w:eastAsia="Calibri"/>
                <w:color w:val="000000"/>
                <w:sz w:val="24"/>
                <w:szCs w:val="24"/>
              </w:rPr>
              <w:lastRenderedPageBreak/>
              <w:t>Федерации от 22.12.2004 №188-ФЗ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8744E0">
              <w:rPr>
                <w:rFonts w:eastAsia="Calibri"/>
                <w:sz w:val="24"/>
                <w:szCs w:val="24"/>
              </w:rPr>
              <w:t>Юридические  лица</w:t>
            </w:r>
            <w:proofErr w:type="gramEnd"/>
            <w:r w:rsidRPr="008744E0">
              <w:rPr>
                <w:rFonts w:eastAsia="Calibri"/>
                <w:sz w:val="24"/>
                <w:szCs w:val="24"/>
              </w:rPr>
              <w:t xml:space="preserve">  и </w:t>
            </w:r>
            <w:r w:rsidRPr="008744E0">
              <w:rPr>
                <w:rFonts w:eastAsia="Calibri"/>
                <w:sz w:val="24"/>
                <w:szCs w:val="24"/>
              </w:rPr>
              <w:lastRenderedPageBreak/>
              <w:t>индивидуальные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    (</w:t>
            </w:r>
            <w:proofErr w:type="gramStart"/>
            <w:r w:rsidRPr="008744E0">
              <w:rPr>
                <w:rFonts w:eastAsia="Calibri"/>
                <w:sz w:val="24"/>
                <w:szCs w:val="24"/>
              </w:rPr>
              <w:t>жилищный  фонд</w:t>
            </w:r>
            <w:proofErr w:type="gramEnd"/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lastRenderedPageBreak/>
              <w:t>Статья 20. п.4.2</w:t>
            </w:r>
          </w:p>
          <w:p w:rsidR="004D289A" w:rsidRPr="008744E0" w:rsidRDefault="004D289A" w:rsidP="00467F97">
            <w:pPr>
              <w:rPr>
                <w:rFonts w:eastAsia="Calibri"/>
                <w:b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4D289A" w:rsidRPr="008744E0" w:rsidRDefault="004D289A" w:rsidP="00467F97">
            <w:pPr>
              <w:rPr>
                <w:rFonts w:eastAsia="Calibri"/>
                <w:b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024" w:type="dxa"/>
          </w:tcPr>
          <w:p w:rsidR="004D289A" w:rsidRPr="008744E0" w:rsidRDefault="004D289A" w:rsidP="00467F97">
            <w:pPr>
              <w:shd w:val="clear" w:color="auto" w:fill="FFFFFF"/>
              <w:spacing w:line="290" w:lineRule="atLeast"/>
              <w:ind w:firstLine="175"/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lastRenderedPageBreak/>
              <w:t xml:space="preserve">  Основаниями для проведения внеплановой проверки наряду с основаниями, указанными в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4" w:anchor="dst100127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части 2 статьи 10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Федерального закона от 26 декабря 2008 года N 294-ФЗ "О защите прав юридических лиц и 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5" w:anchor="dst444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части 1 статьи 164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6" w:anchor="dst442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частью 2 статьи 162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lastRenderedPageBreak/>
              <w:t xml:space="preserve">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</w:t>
            </w:r>
            <w:proofErr w:type="spellStart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наймодателями</w:t>
            </w:r>
            <w:proofErr w:type="spellEnd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 жилых помещений в наемных домах социального использования обязательных требований к </w:t>
            </w:r>
            <w:proofErr w:type="spellStart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наймодателям</w:t>
            </w:r>
            <w:proofErr w:type="spellEnd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8744E0">
              <w:rPr>
                <w:rFonts w:eastAsia="Calibri"/>
                <w:sz w:val="24"/>
                <w:szCs w:val="24"/>
              </w:rPr>
              <w:t>Постановление  администрации</w:t>
            </w:r>
            <w:proofErr w:type="gramEnd"/>
            <w:r w:rsidRPr="008744E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Метелинский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  <w:r>
              <w:rPr>
                <w:rFonts w:eastAsia="Calibri"/>
                <w:sz w:val="24"/>
                <w:szCs w:val="24"/>
              </w:rPr>
              <w:t xml:space="preserve">Дуванский </w:t>
            </w:r>
            <w:r w:rsidRPr="008744E0">
              <w:rPr>
                <w:rFonts w:eastAsia="Calibri"/>
                <w:sz w:val="24"/>
                <w:szCs w:val="24"/>
              </w:rPr>
              <w:t xml:space="preserve">район Республики Башкортостан № </w:t>
            </w:r>
            <w:r>
              <w:rPr>
                <w:rFonts w:eastAsia="Calibri"/>
                <w:sz w:val="24"/>
                <w:szCs w:val="24"/>
              </w:rPr>
              <w:t>55</w:t>
            </w:r>
            <w:r w:rsidRPr="008744E0">
              <w:rPr>
                <w:rFonts w:eastAsia="Calibri"/>
                <w:sz w:val="24"/>
                <w:szCs w:val="24"/>
              </w:rPr>
              <w:t xml:space="preserve"> от </w:t>
            </w:r>
            <w:r>
              <w:rPr>
                <w:rFonts w:eastAsia="Calibri"/>
                <w:sz w:val="24"/>
                <w:szCs w:val="24"/>
              </w:rPr>
              <w:t>13.12.2017</w:t>
            </w:r>
            <w:r w:rsidRPr="008744E0">
              <w:rPr>
                <w:rFonts w:eastAsia="Calibri"/>
                <w:sz w:val="24"/>
                <w:szCs w:val="24"/>
              </w:rPr>
              <w:t>г Об утверждении административного регламента по осуществлению муниципального жилищного контроля</w:t>
            </w:r>
            <w:r>
              <w:rPr>
                <w:rFonts w:eastAsia="Calibri"/>
                <w:sz w:val="24"/>
                <w:szCs w:val="24"/>
              </w:rPr>
              <w:t xml:space="preserve"> на территории сельского поселения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Метелинский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сельсовет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муниципального района Дуванский район Республики Башкортостан </w:t>
            </w:r>
          </w:p>
        </w:tc>
        <w:tc>
          <w:tcPr>
            <w:tcW w:w="2105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lastRenderedPageBreak/>
              <w:t>юридические лица,</w:t>
            </w:r>
          </w:p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жилищный фонд</w:t>
            </w:r>
          </w:p>
        </w:tc>
        <w:tc>
          <w:tcPr>
            <w:tcW w:w="1564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8024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FB7B78">
              <w:rPr>
                <w:rFonts w:ascii="Calibri" w:eastAsia="Calibri" w:hAnsi="Calibri"/>
                <w:sz w:val="24"/>
                <w:szCs w:val="24"/>
              </w:rPr>
              <w:t>http://metelinskiy.spduvan.ru/zhilishhnyj-kontrol/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024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D289A" w:rsidRPr="00503FE4" w:rsidRDefault="004D289A" w:rsidP="004D289A">
      <w:pPr>
        <w:jc w:val="both"/>
        <w:rPr>
          <w:sz w:val="22"/>
          <w:szCs w:val="22"/>
        </w:rPr>
      </w:pPr>
    </w:p>
    <w:p w:rsidR="007A44EB" w:rsidRDefault="007A44EB">
      <w:bookmarkStart w:id="0" w:name="_GoBack"/>
      <w:bookmarkEnd w:id="0"/>
    </w:p>
    <w:sectPr w:rsidR="007A44EB" w:rsidSect="004D064C">
      <w:footerReference w:type="default" r:id="rId7"/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8A" w:rsidRPr="00043175" w:rsidRDefault="004D289A">
    <w:pPr>
      <w:pStyle w:val="a3"/>
      <w:jc w:val="right"/>
      <w:rPr>
        <w:color w:val="000000"/>
        <w:sz w:val="22"/>
        <w:szCs w:val="22"/>
      </w:rPr>
    </w:pPr>
    <w:r w:rsidRPr="00043175">
      <w:rPr>
        <w:color w:val="000000"/>
        <w:sz w:val="22"/>
        <w:szCs w:val="22"/>
      </w:rPr>
      <w:fldChar w:fldCharType="begin"/>
    </w:r>
    <w:r w:rsidRPr="00043175">
      <w:rPr>
        <w:color w:val="000000"/>
        <w:sz w:val="22"/>
        <w:szCs w:val="22"/>
      </w:rPr>
      <w:instrText xml:space="preserve"> PAGE   \* MERGEFORMAT </w:instrText>
    </w:r>
    <w:r w:rsidRPr="00043175">
      <w:rPr>
        <w:color w:val="000000"/>
        <w:sz w:val="22"/>
        <w:szCs w:val="22"/>
      </w:rPr>
      <w:fldChar w:fldCharType="separate"/>
    </w:r>
    <w:r>
      <w:rPr>
        <w:noProof/>
        <w:color w:val="000000"/>
        <w:sz w:val="22"/>
        <w:szCs w:val="22"/>
      </w:rPr>
      <w:t>2</w:t>
    </w:r>
    <w:r w:rsidRPr="00043175">
      <w:rPr>
        <w:color w:val="000000"/>
        <w:sz w:val="22"/>
        <w:szCs w:val="22"/>
      </w:rPr>
      <w:fldChar w:fldCharType="end"/>
    </w:r>
  </w:p>
  <w:p w:rsidR="007C388A" w:rsidRDefault="004D289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CB"/>
    <w:rsid w:val="003132CB"/>
    <w:rsid w:val="004D289A"/>
    <w:rsid w:val="007A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6962B-0C75-46FA-BB07-836FE2EB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89A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D28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2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289A"/>
  </w:style>
  <w:style w:type="character" w:styleId="a5">
    <w:name w:val="Hyperlink"/>
    <w:uiPriority w:val="99"/>
    <w:unhideWhenUsed/>
    <w:rsid w:val="004D289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D289A"/>
    <w:pPr>
      <w:spacing w:before="100" w:beforeAutospacing="1" w:after="136"/>
    </w:pPr>
    <w:rPr>
      <w:sz w:val="24"/>
      <w:szCs w:val="24"/>
    </w:rPr>
  </w:style>
  <w:style w:type="character" w:customStyle="1" w:styleId="blk">
    <w:name w:val="blk"/>
    <w:basedOn w:val="a0"/>
    <w:rsid w:val="004D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57/14e9738be002fe3ab76c0d580b863aac1ac65fb7/" TargetMode="External"/><Relationship Id="rId5" Type="http://schemas.openxmlformats.org/officeDocument/2006/relationships/hyperlink" Target="http://www.consultant.ru/document/cons_doc_LAW_51057/71861d068253eb32f913279b4bdb983015034efe/" TargetMode="External"/><Relationship Id="rId4" Type="http://schemas.openxmlformats.org/officeDocument/2006/relationships/hyperlink" Target="http://www.consultant.ru/document/cons_doc_LAW_83079/27650359c98f25ee0dd36771b5c50565552b6eb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8783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2018-07-04T07:51:00Z</dcterms:created>
  <dcterms:modified xsi:type="dcterms:W3CDTF">2018-07-04T07:52:00Z</dcterms:modified>
</cp:coreProperties>
</file>